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D4944" w14:textId="77777777" w:rsidR="00C34C53" w:rsidRPr="00E426F4" w:rsidRDefault="005D0197" w:rsidP="00E426F4">
      <w:pPr>
        <w:rPr>
          <w:rFonts w:ascii="Calibri" w:hAnsi="Calibri" w:cs="Calibri"/>
          <w:color w:val="auto"/>
          <w:sz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228600" distR="228600" simplePos="0" relativeHeight="251657728" behindDoc="0" locked="0" layoutInCell="1" allowOverlap="1" wp14:anchorId="3972A31C" wp14:editId="7DE83AD7">
                <wp:simplePos x="0" y="0"/>
                <wp:positionH relativeFrom="margin">
                  <wp:posOffset>-361950</wp:posOffset>
                </wp:positionH>
                <wp:positionV relativeFrom="page">
                  <wp:posOffset>95196</wp:posOffset>
                </wp:positionV>
                <wp:extent cx="7200900" cy="9810804"/>
                <wp:effectExtent l="0" t="0" r="0" b="0"/>
                <wp:wrapSquare wrapText="bothSides"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9810804"/>
                          <a:chOff x="0" y="-1313"/>
                          <a:chExt cx="25717" cy="84495"/>
                        </a:xfrm>
                      </wpg:grpSpPr>
                      <wps:wsp>
                        <wps:cNvPr id="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905" y="-1313"/>
                            <a:ext cx="23812" cy="84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DFCCD" w14:textId="77777777" w:rsidR="000D292D" w:rsidRPr="009A53D7" w:rsidRDefault="00C34C53" w:rsidP="00C05052">
                              <w:pP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="0049255C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698"/>
                                <w:gridCol w:w="2226"/>
                              </w:tblGrid>
                              <w:tr w:rsidR="000D292D" w:rsidRPr="000C295F" w14:paraId="26C5DA7F" w14:textId="77777777" w:rsidTr="003A180C">
                                <w:tc>
                                  <w:tcPr>
                                    <w:tcW w:w="7698" w:type="dxa"/>
                                  </w:tcPr>
                                  <w:p w14:paraId="0A983252" w14:textId="5A830E66" w:rsidR="000D292D" w:rsidRPr="000C295F" w:rsidRDefault="000F1B26" w:rsidP="00CE2921">
                                    <w:pPr>
                                      <w:spacing w:line="360" w:lineRule="auto"/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t>FOUNDED 1882    INCORPORATED 1927</w:t>
                                    </w:r>
                                    <w:r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br/>
                                      <w:t xml:space="preserve">President: </w:t>
                                    </w:r>
                                    <w:bookmarkStart w:id="0" w:name="_Hlk4581321"/>
                                    <w:r w:rsidR="003A180C" w:rsidRPr="003A180C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4"/>
                                        <w:szCs w:val="20"/>
                                        <w:lang w:val="en-GB" w:eastAsia="en-US"/>
                                      </w:rPr>
                                      <w:t xml:space="preserve">Catherine Nicholson </w:t>
                                    </w:r>
                                    <w:r w:rsidR="003A180C" w:rsidRPr="00804D78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4"/>
                                        <w:szCs w:val="20"/>
                                        <w:lang w:val="en-GB" w:eastAsia="en-US"/>
                                      </w:rPr>
                                      <w:t>IRRV</w:t>
                                    </w:r>
                                    <w:bookmarkEnd w:id="0"/>
                                    <w:r w:rsidR="000B25C0" w:rsidRPr="00804D78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4"/>
                                        <w:szCs w:val="20"/>
                                        <w:lang w:val="en-GB" w:eastAsia="en-US"/>
                                      </w:rPr>
                                      <w:t xml:space="preserve"> (</w:t>
                                    </w:r>
                                    <w:r w:rsidR="000B25C0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4"/>
                                        <w:szCs w:val="20"/>
                                        <w:lang w:val="en-GB" w:eastAsia="en-US"/>
                                      </w:rPr>
                                      <w:t>Hons)</w:t>
                                    </w:r>
                                    <w:r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br/>
                                      <w:t xml:space="preserve">Treasurer: Mike </w:t>
                                    </w:r>
                                    <w:r w:rsidR="00CE2921"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t xml:space="preserve">Harkins </w:t>
                                    </w:r>
                                    <w:r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0"/>
                                      </w:rPr>
                                      <w:t>IRRV</w:t>
                                    </w:r>
                                  </w:p>
                                </w:tc>
                                <w:tc>
                                  <w:tcPr>
                                    <w:tcW w:w="2226" w:type="dxa"/>
                                  </w:tcPr>
                                  <w:p w14:paraId="0BCF3235" w14:textId="77777777" w:rsidR="000D292D" w:rsidRPr="000C295F" w:rsidRDefault="000D292D" w:rsidP="000F1B26">
                                    <w:pPr>
                                      <w:jc w:val="center"/>
                                      <w:rPr>
                                        <w:rFonts w:asciiTheme="minorHAnsi" w:hAnsiTheme="minorHAnsi" w:cs="Calibri"/>
                                        <w:color w:val="1F497D" w:themeColor="text2"/>
                                        <w:sz w:val="24"/>
                                      </w:rPr>
                                    </w:pPr>
                                    <w:r w:rsidRPr="000C295F">
                                      <w:rPr>
                                        <w:rFonts w:asciiTheme="minorHAnsi" w:hAnsiTheme="minorHAnsi" w:cs="Calibri"/>
                                        <w:noProof/>
                                        <w:color w:val="1F497D" w:themeColor="text2"/>
                                        <w:sz w:val="24"/>
                                        <w:lang w:val="en-GB" w:eastAsia="en-GB"/>
                                      </w:rPr>
                                      <w:drawing>
                                        <wp:inline distT="0" distB="0" distL="0" distR="0" wp14:anchorId="221DAD3F" wp14:editId="678C011B">
                                          <wp:extent cx="1266825" cy="857250"/>
                                          <wp:effectExtent l="0" t="0" r="9525" b="0"/>
                                          <wp:docPr id="28" name="Picture 2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s.jp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266825" cy="857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27263BD5" w14:textId="6ED333E5" w:rsidR="003A180C" w:rsidRPr="003A180C" w:rsidRDefault="003A180C" w:rsidP="003A180C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spacing w:before="0" w:after="120"/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single"/>
                                  <w:lang w:val="en-GB" w:eastAsia="en-US"/>
                                </w:rPr>
                              </w:pPr>
                              <w:r w:rsidRPr="003A180C"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single"/>
                                  <w:lang w:val="en-GB" w:eastAsia="en-US"/>
                                </w:rPr>
                                <w:t>Introduction to Business Rates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single"/>
                                  <w:lang w:val="en-GB" w:eastAsia="en-US"/>
                                </w:rPr>
                                <w:t xml:space="preserve"> Seminar</w:t>
                              </w:r>
                            </w:p>
                            <w:p w14:paraId="5677DD88" w14:textId="3AF68803" w:rsidR="00C23BC7" w:rsidRPr="000C295F" w:rsidRDefault="00C23BC7" w:rsidP="000D292D">
                              <w:pPr>
                                <w:pStyle w:val="Header"/>
                                <w:ind w:left="720"/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>Venue –</w:t>
                              </w:r>
                              <w:r w:rsidR="0059578C" w:rsidRPr="000C295F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3A180C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ab/>
                              </w:r>
                              <w:r w:rsidR="003A180C" w:rsidRPr="003A180C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 xml:space="preserve">South </w:t>
                              </w:r>
                              <w:proofErr w:type="spellStart"/>
                              <w:r w:rsidR="003A180C" w:rsidRPr="003A180C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>Ribble</w:t>
                              </w:r>
                              <w:proofErr w:type="spellEnd"/>
                              <w:r w:rsidR="003A180C" w:rsidRPr="003A180C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 xml:space="preserve"> Borough Council, Civic Centre, West Paddock, Leyland PR25 1DH</w:t>
                              </w:r>
                            </w:p>
                            <w:p w14:paraId="139F300A" w14:textId="1EE04203" w:rsidR="00071B25" w:rsidRPr="000C295F" w:rsidRDefault="00C34C53" w:rsidP="000D292D">
                              <w:pPr>
                                <w:pStyle w:val="Header"/>
                                <w:ind w:left="720"/>
                                <w:rPr>
                                  <w:rFonts w:asciiTheme="minorHAnsi" w:hAnsiTheme="minorHAnsi" w:cs="Calibri"/>
                                  <w:color w:val="000000" w:themeColor="text1"/>
                                  <w:szCs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Date – </w:t>
                              </w:r>
                              <w:r w:rsidR="00951FBC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T</w:t>
                              </w:r>
                              <w:r w:rsidR="003A180C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uesday 11</w:t>
                              </w:r>
                              <w:r w:rsidR="003A180C" w:rsidRPr="003A180C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3A180C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June 2019   </w:t>
                              </w:r>
                            </w:p>
                            <w:p w14:paraId="2B83674D" w14:textId="77777777" w:rsidR="000D292D" w:rsidRPr="000C295F" w:rsidRDefault="000D292D" w:rsidP="00C05052">
                              <w:pPr>
                                <w:pStyle w:val="List"/>
                                <w:ind w:left="-720" w:firstLine="720"/>
                                <w:jc w:val="both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0B8A2449" w14:textId="77777777" w:rsidR="00951FBC" w:rsidRPr="00951FBC" w:rsidRDefault="00951FBC" w:rsidP="00951FBC">
                              <w:pPr>
                                <w:spacing w:before="0"/>
                                <w:ind w:left="-720" w:firstLine="720"/>
                                <w:jc w:val="both"/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</w:pPr>
                              <w:r w:rsidRPr="00951FBC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  <w:t>Dear Colleague</w:t>
                              </w:r>
                            </w:p>
                            <w:p w14:paraId="4D9EABDB" w14:textId="77777777" w:rsidR="00951FBC" w:rsidRPr="00951FBC" w:rsidRDefault="00951FBC" w:rsidP="00951FBC">
                              <w:pPr>
                                <w:spacing w:before="0"/>
                                <w:ind w:left="-720"/>
                                <w:jc w:val="both"/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</w:pPr>
                            </w:p>
                            <w:p w14:paraId="478105BA" w14:textId="236C0F25" w:rsidR="003A180C" w:rsidRPr="00F00262" w:rsidRDefault="003A180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The Lancashire and Cheshire Association Executive continues to recognise that the delivery of high quality professional events is a key requirement for our members.  I am therefore delighted to announce that an Introduction to Business Rates seminar will take place on </w:t>
                              </w:r>
                              <w:r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Tuesday 11</w:t>
                              </w:r>
                              <w:r w:rsidRPr="003A180C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 June 2019 at the offices of South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Ribble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 Borough Council</w:t>
                              </w: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3BC58BD5" w14:textId="77777777" w:rsidR="003A180C" w:rsidRPr="003C6420" w:rsidRDefault="003A180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</w:p>
                            <w:p w14:paraId="24924D5C" w14:textId="6CB0D40A" w:rsidR="003A180C" w:rsidRPr="00F00262" w:rsidRDefault="003A180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Business rates retention is resulting in business rates revenues being given more attention than ever before</w:t>
                              </w:r>
                              <w:r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. With the introduction of 75% retention in 2020 i</w:t>
                              </w: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t has never been more important for those involved with business rates to understand how the system works and for billing authorities to ensure </w:t>
                              </w:r>
                              <w:r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that </w:t>
                              </w: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accurate billing and appropriate collection methods are in place. The event is also an excellent opportunity to catch up with colleagues and representatives from other authorities and organisations.</w:t>
                              </w:r>
                            </w:p>
                            <w:p w14:paraId="1BAE9A3E" w14:textId="77777777" w:rsidR="003A180C" w:rsidRPr="003C6420" w:rsidRDefault="003A180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</w:p>
                            <w:p w14:paraId="145FEB82" w14:textId="77777777" w:rsidR="003A180C" w:rsidRPr="00F00262" w:rsidRDefault="003A180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Our seminars have previously been very well subscribed with positive feedback from both delegates and employers. At </w:t>
                              </w:r>
                              <w:r w:rsidRPr="00893493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£100 per delegate</w:t>
                              </w: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 I believe that the event offers excellent value for money; it will of course be delivered to the usual high standards of the Lancashire and Cheshire Association.  </w:t>
                              </w:r>
                              <w:r w:rsidRPr="00893493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In addition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893493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 xml:space="preserve"> the Association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will continue</w:t>
                              </w:r>
                              <w:r w:rsidRPr="00893493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 xml:space="preserve"> to offer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 xml:space="preserve"> a FREE place to student members as well as a </w:t>
                              </w:r>
                              <w:r w:rsidRPr="00893493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generous 50% Discount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 xml:space="preserve"> for all members</w:t>
                              </w:r>
                              <w:r w:rsidRPr="00893493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 xml:space="preserve"> of the Institute</w:t>
                              </w: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3EDA896F" w14:textId="77777777" w:rsidR="003A180C" w:rsidRPr="003C6420" w:rsidRDefault="003A180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</w:p>
                            <w:p w14:paraId="60D72B6F" w14:textId="20CBB25C" w:rsidR="003A180C" w:rsidRPr="00F00262" w:rsidRDefault="003A180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The content of the seminar is designed to give a broad knowledge of business rates as a whole and will be particularly useful for:</w:t>
                              </w:r>
                            </w:p>
                            <w:p w14:paraId="39AA1F6F" w14:textId="78258DDE" w:rsidR="003A180C" w:rsidRPr="00F00262" w:rsidRDefault="003A180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•</w:t>
                              </w: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ab/>
                                <w:t xml:space="preserve">Anyone new to business rates or who wants to increase </w:t>
                              </w:r>
                              <w:r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or refresh </w:t>
                              </w: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their knowledge in this area;</w:t>
                              </w:r>
                            </w:p>
                            <w:p w14:paraId="4E84C48F" w14:textId="77777777" w:rsidR="003A180C" w:rsidRPr="00F00262" w:rsidRDefault="003A180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•</w:t>
                              </w: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ab/>
                                <w:t>Staff working on business rates teams;</w:t>
                              </w:r>
                            </w:p>
                            <w:p w14:paraId="5675769E" w14:textId="25A8E7A1" w:rsidR="003A180C" w:rsidRDefault="003A180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•</w:t>
                              </w: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ab/>
                                <w:t>Those studying for IRRV qualifications that include business rates in the syllabus.</w:t>
                              </w:r>
                            </w:p>
                            <w:p w14:paraId="5BCAE33A" w14:textId="117C1CD0" w:rsidR="003A180C" w:rsidRDefault="003A180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</w:p>
                            <w:p w14:paraId="616A0AE3" w14:textId="317A01A4" w:rsidR="003A180C" w:rsidRPr="00F00262" w:rsidRDefault="003A180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South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Ribble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 Borough Council is accessible by both train and car, with free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on site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 parking available.</w:t>
                              </w:r>
                            </w:p>
                            <w:p w14:paraId="73546EFA" w14:textId="77777777" w:rsidR="003A180C" w:rsidRPr="003C6420" w:rsidRDefault="003A180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</w:p>
                            <w:p w14:paraId="09325606" w14:textId="6B1AD88D" w:rsidR="003A180C" w:rsidRDefault="003A180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Full details of the seminar and a booking form are attached.</w:t>
                              </w:r>
                            </w:p>
                            <w:p w14:paraId="7FF29826" w14:textId="77777777" w:rsidR="003A180C" w:rsidRPr="00D12C85" w:rsidRDefault="003A180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</w:p>
                            <w:p w14:paraId="0B76FCBE" w14:textId="0C956CA9" w:rsidR="00951FBC" w:rsidRPr="00951FBC" w:rsidRDefault="00951FBC" w:rsidP="00951FBC">
                              <w:pPr>
                                <w:spacing w:before="0" w:after="120"/>
                                <w:ind w:left="-720" w:firstLine="720"/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</w:pPr>
                              <w:r w:rsidRPr="00951FBC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  <w:t>Yours</w:t>
                              </w:r>
                              <w:r w:rsidR="00692ED3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  <w:t xml:space="preserve"> faithful</w:t>
                              </w:r>
                              <w:r w:rsidRPr="00951FBC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  <w:t>ly</w:t>
                              </w:r>
                            </w:p>
                            <w:p w14:paraId="5B69A762" w14:textId="77777777" w:rsidR="00692ED3" w:rsidRPr="00692ED3" w:rsidRDefault="00692ED3" w:rsidP="00692ED3">
                              <w:pPr>
                                <w:spacing w:before="0"/>
                                <w:ind w:left="-720" w:firstLine="720"/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6A7181DB" w14:textId="7C86B220" w:rsidR="003A180C" w:rsidRDefault="003A180C" w:rsidP="00692ED3">
                              <w:pPr>
                                <w:spacing w:before="0"/>
                                <w:ind w:left="-720" w:firstLine="720"/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A180C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Catherine Nicholson </w:t>
                              </w:r>
                              <w:r w:rsidRPr="00804D78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IRRV</w:t>
                              </w:r>
                              <w:r w:rsidRPr="003A180C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04D78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(Hons)</w:t>
                              </w:r>
                            </w:p>
                            <w:p w14:paraId="19E6490A" w14:textId="37419803" w:rsidR="00C34C53" w:rsidRPr="000C295F" w:rsidRDefault="00C34C53" w:rsidP="00692ED3">
                              <w:pPr>
                                <w:spacing w:before="0"/>
                                <w:ind w:left="-720" w:firstLine="720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Association President</w:t>
                              </w:r>
                            </w:p>
                            <w:p w14:paraId="328CBDF4" w14:textId="77777777" w:rsidR="0051248D" w:rsidRDefault="0051248D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</w:pPr>
                            </w:p>
                            <w:p w14:paraId="5C6011C1" w14:textId="77777777" w:rsidR="0051248D" w:rsidRDefault="0051248D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</w:pPr>
                            </w:p>
                            <w:p w14:paraId="6C960A54" w14:textId="77777777" w:rsidR="0051248D" w:rsidRDefault="0051248D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</w:pPr>
                            </w:p>
                            <w:p w14:paraId="531723F6" w14:textId="77777777" w:rsidR="0051248D" w:rsidRDefault="0051248D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</w:pPr>
                            </w:p>
                            <w:p w14:paraId="39CB807D" w14:textId="77777777" w:rsidR="00C34C53" w:rsidRPr="009A53D7" w:rsidRDefault="00C34C53" w:rsidP="00C05052">
                              <w:pPr>
                                <w:ind w:left="-720" w:firstLine="720"/>
                                <w:rPr>
                                  <w:rFonts w:ascii="Candara" w:hAnsi="Candara" w:cs="Arial"/>
                                  <w:color w:val="1F497D" w:themeColor="text2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  <w:t xml:space="preserve">Please visit our website: </w:t>
                              </w:r>
                              <w:hyperlink r:id="rId7" w:history="1">
                                <w:r w:rsidR="00DD0E30" w:rsidRPr="00821A82">
                                  <w:rPr>
                                    <w:rStyle w:val="Hyperlink"/>
                                    <w:rFonts w:ascii="Candara" w:hAnsi="Candara" w:cs="Calibri"/>
                                    <w:b/>
                                    <w:sz w:val="20"/>
                                  </w:rPr>
                                  <w:t>http://www.irrvassociations.org.uk/index.php?AId=3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182880" tIns="914400" rIns="182880" bIns="18288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" cy="82296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Pentagon 4"/>
                        <wps:cNvSpPr>
                          <a:spLocks noChangeArrowheads="1"/>
                        </wps:cNvSpPr>
                        <wps:spPr bwMode="auto">
                          <a:xfrm>
                            <a:off x="0" y="3238"/>
                            <a:ext cx="24665" cy="3848"/>
                          </a:xfrm>
                          <a:prstGeom prst="homePlate">
                            <a:avLst>
                              <a:gd name="adj" fmla="val 50003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322CF" w14:textId="77777777" w:rsidR="00C34C53" w:rsidRPr="00A2031E" w:rsidRDefault="00C34C53">
                              <w:pPr>
                                <w:pStyle w:val="NoSpacing"/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A2031E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 xml:space="preserve">Lancashire &amp; Cheshire </w:t>
                              </w:r>
                              <w:r w:rsidR="007B77B0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 xml:space="preserve">IRRV </w:t>
                              </w:r>
                              <w:r w:rsidRPr="00A2031E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>Association</w:t>
                              </w:r>
                            </w:p>
                          </w:txbxContent>
                        </wps:txbx>
                        <wps:bodyPr rot="0" vert="horz" wrap="square" lIns="365760" tIns="0" rIns="18288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2A31C" id="Group 50" o:spid="_x0000_s1026" style="position:absolute;margin-left:-28.5pt;margin-top:7.5pt;width:567pt;height:772.5pt;z-index:251657728;mso-wrap-distance-left:18pt;mso-wrap-distance-right:18pt;mso-position-horizontal-relative:margin;mso-position-vertical-relative:page" coordorigin=",-1313" coordsize="25717,8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top:-1313;width:23812;height:8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s6MQA&#10;AADaAAAADwAAAGRycy9kb3ducmV2LnhtbESPQWvCQBSE7wX/w/IK3upGUSsxq4hQaK2Hmubi7Zl9&#10;ZlOzb0N2q+m/7xaEHoeZ+YbJ1r1txJU6XztWMB4lIIhLp2uuFBSfL08LED4ga2wck4If8rBeDR4y&#10;TLW78YGueahEhLBPUYEJoU2l9KUhi37kWuLonV1nMUTZVVJ3eItw28hJksylxZrjgsGWtobKS/5t&#10;FfDYT/Vp377tts/1x75YmOPX+0Gp4WO/WYII1If/8L39qhXM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LLOjEAAAA2gAAAA8AAAAAAAAAAAAAAAAAmAIAAGRycy9k&#10;b3ducmV2LnhtbFBLBQYAAAAABAAEAPUAAACJAwAAAAA=&#10;" stroked="f" strokeweight=".5pt">
                  <v:textbox inset="14.4pt,1in,14.4pt,14.4pt">
                    <w:txbxContent>
                      <w:p w14:paraId="63BDFCCD" w14:textId="77777777" w:rsidR="000D292D" w:rsidRPr="009A53D7" w:rsidRDefault="00C34C53" w:rsidP="00C05052">
                        <w:pP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</w:pP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="0049255C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7698"/>
                          <w:gridCol w:w="2226"/>
                        </w:tblGrid>
                        <w:tr w:rsidR="000D292D" w:rsidRPr="000C295F" w14:paraId="26C5DA7F" w14:textId="77777777" w:rsidTr="003A180C">
                          <w:tc>
                            <w:tcPr>
                              <w:tcW w:w="7698" w:type="dxa"/>
                            </w:tcPr>
                            <w:p w14:paraId="0A983252" w14:textId="5A830E66" w:rsidR="000D292D" w:rsidRPr="000C295F" w:rsidRDefault="000F1B26" w:rsidP="00CE2921">
                              <w:pPr>
                                <w:spacing w:line="360" w:lineRule="auto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t>FOUNDED 1882    INCORPORATED 1927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br/>
                                <w:t xml:space="preserve">President: </w:t>
                              </w:r>
                              <w:bookmarkStart w:id="1" w:name="_Hlk4581321"/>
                              <w:r w:rsidR="003A180C" w:rsidRPr="003A180C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Catherine Nicholson </w:t>
                              </w:r>
                              <w:r w:rsidR="003A180C" w:rsidRPr="00804D78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IRRV</w:t>
                              </w:r>
                              <w:bookmarkEnd w:id="1"/>
                              <w:r w:rsidR="000B25C0" w:rsidRPr="00804D78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 (</w:t>
                              </w:r>
                              <w:r w:rsidR="000B25C0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Hons)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br/>
                                <w:t xml:space="preserve">Treasurer: Mike </w:t>
                              </w:r>
                              <w:r w:rsidR="00CE2921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t xml:space="preserve">Harkins 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0"/>
                                </w:rPr>
                                <w:t>IRRV</w:t>
                              </w:r>
                            </w:p>
                          </w:tc>
                          <w:tc>
                            <w:tcPr>
                              <w:tcW w:w="2226" w:type="dxa"/>
                            </w:tcPr>
                            <w:p w14:paraId="0BCF3235" w14:textId="77777777" w:rsidR="000D292D" w:rsidRPr="000C295F" w:rsidRDefault="000D292D" w:rsidP="000F1B26">
                              <w:pPr>
                                <w:jc w:val="center"/>
                                <w:rPr>
                                  <w:rFonts w:asciiTheme="minorHAnsi" w:hAnsiTheme="minorHAnsi" w:cs="Calibri"/>
                                  <w:color w:val="1F497D" w:themeColor="text2"/>
                                  <w:sz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noProof/>
                                  <w:color w:val="1F497D" w:themeColor="text2"/>
                                  <w:sz w:val="24"/>
                                  <w:lang w:val="en-GB" w:eastAsia="en-GB"/>
                                </w:rPr>
                                <w:drawing>
                                  <wp:inline distT="0" distB="0" distL="0" distR="0" wp14:anchorId="221DAD3F" wp14:editId="678C011B">
                                    <wp:extent cx="1266825" cy="857250"/>
                                    <wp:effectExtent l="0" t="0" r="9525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s.jp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66825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7263BD5" w14:textId="6ED333E5" w:rsidR="003A180C" w:rsidRPr="003A180C" w:rsidRDefault="003A180C" w:rsidP="003A180C">
                        <w:pPr>
                          <w:tabs>
                            <w:tab w:val="center" w:pos="4153"/>
                            <w:tab w:val="right" w:pos="8306"/>
                          </w:tabs>
                          <w:spacing w:before="0" w:after="120"/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8"/>
                            <w:szCs w:val="28"/>
                            <w:u w:val="single"/>
                            <w:lang w:val="en-GB" w:eastAsia="en-US"/>
                          </w:rPr>
                        </w:pPr>
                        <w:r w:rsidRPr="003A180C"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8"/>
                            <w:szCs w:val="28"/>
                            <w:u w:val="single"/>
                            <w:lang w:val="en-GB" w:eastAsia="en-US"/>
                          </w:rPr>
                          <w:t>Introduction to Business Rates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8"/>
                            <w:szCs w:val="28"/>
                            <w:u w:val="single"/>
                            <w:lang w:val="en-GB" w:eastAsia="en-US"/>
                          </w:rPr>
                          <w:t xml:space="preserve"> Seminar</w:t>
                        </w:r>
                      </w:p>
                      <w:p w14:paraId="5677DD88" w14:textId="3AF68803" w:rsidR="00C23BC7" w:rsidRPr="000C295F" w:rsidRDefault="00C23BC7" w:rsidP="000D292D">
                        <w:pPr>
                          <w:pStyle w:val="Header"/>
                          <w:ind w:left="720"/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>Venue –</w:t>
                        </w:r>
                        <w:r w:rsidR="0059578C" w:rsidRPr="000C295F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 xml:space="preserve"> </w:t>
                        </w:r>
                        <w:r w:rsidR="003A180C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ab/>
                        </w:r>
                        <w:r w:rsidR="003A180C" w:rsidRPr="003A180C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 xml:space="preserve">South </w:t>
                        </w:r>
                        <w:proofErr w:type="spellStart"/>
                        <w:r w:rsidR="003A180C" w:rsidRPr="003A180C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>Ribble</w:t>
                        </w:r>
                        <w:proofErr w:type="spellEnd"/>
                        <w:r w:rsidR="003A180C" w:rsidRPr="003A180C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 xml:space="preserve"> Borough Council, Civic Centre, West Paddock, Leyland PR25 1DH</w:t>
                        </w:r>
                      </w:p>
                      <w:p w14:paraId="139F300A" w14:textId="1EE04203" w:rsidR="00071B25" w:rsidRPr="000C295F" w:rsidRDefault="00C34C53" w:rsidP="000D292D">
                        <w:pPr>
                          <w:pStyle w:val="Header"/>
                          <w:ind w:left="720"/>
                          <w:rPr>
                            <w:rFonts w:asciiTheme="minorHAnsi" w:hAnsiTheme="minorHAnsi" w:cs="Calibri"/>
                            <w:color w:val="000000" w:themeColor="text1"/>
                            <w:szCs w:val="24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Date – </w:t>
                        </w:r>
                        <w:r w:rsidR="00951FBC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>T</w:t>
                        </w:r>
                        <w:r w:rsidR="003A180C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>uesday 11</w:t>
                        </w:r>
                        <w:r w:rsidR="003A180C" w:rsidRPr="003A180C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  <w:vertAlign w:val="superscript"/>
                          </w:rPr>
                          <w:t>th</w:t>
                        </w:r>
                        <w:r w:rsidR="003A180C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June 2019   </w:t>
                        </w:r>
                      </w:p>
                      <w:p w14:paraId="2B83674D" w14:textId="77777777" w:rsidR="000D292D" w:rsidRPr="000C295F" w:rsidRDefault="000D292D" w:rsidP="00C05052">
                        <w:pPr>
                          <w:pStyle w:val="List"/>
                          <w:ind w:left="-720" w:firstLine="720"/>
                          <w:jc w:val="both"/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0B8A2449" w14:textId="77777777" w:rsidR="00951FBC" w:rsidRPr="00951FBC" w:rsidRDefault="00951FBC" w:rsidP="00951FBC">
                        <w:pPr>
                          <w:spacing w:before="0"/>
                          <w:ind w:left="-720" w:firstLine="720"/>
                          <w:jc w:val="both"/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</w:pPr>
                        <w:r w:rsidRPr="00951FBC"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  <w:t>Dear Colleague</w:t>
                        </w:r>
                      </w:p>
                      <w:p w14:paraId="4D9EABDB" w14:textId="77777777" w:rsidR="00951FBC" w:rsidRPr="00951FBC" w:rsidRDefault="00951FBC" w:rsidP="00951FBC">
                        <w:pPr>
                          <w:spacing w:before="0"/>
                          <w:ind w:left="-720"/>
                          <w:jc w:val="both"/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</w:pPr>
                      </w:p>
                      <w:p w14:paraId="478105BA" w14:textId="236C0F25" w:rsidR="003A180C" w:rsidRPr="00F00262" w:rsidRDefault="003A180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The Lancashire and Cheshire Association Executive continues to recognise that the delivery of high quality professional events is a key requirement for our members.  I am therefore delighted to announce that an Introduction to Business Rates seminar will take place on </w:t>
                        </w: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Tuesday 11</w:t>
                        </w:r>
                        <w:r w:rsidRPr="003A180C">
                          <w:rPr>
                            <w:rFonts w:ascii="Calibri" w:hAnsi="Calibri" w:cs="Calibri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June 2019 at the offices of South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Ribble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Borough Council</w:t>
                        </w: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.</w:t>
                        </w:r>
                      </w:p>
                      <w:p w14:paraId="3BC58BD5" w14:textId="77777777" w:rsidR="003A180C" w:rsidRPr="003C6420" w:rsidRDefault="003A180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  <w:p w14:paraId="24924D5C" w14:textId="6CB0D40A" w:rsidR="003A180C" w:rsidRPr="00F00262" w:rsidRDefault="003A180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Business rates retention is resulting in business rates revenues being given more attention than ever before</w:t>
                        </w: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. With the introduction of 75% retention in 2020 i</w:t>
                        </w: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t has never been more important for those involved with business rates to understand how the system works and for billing authorities to ensure </w:t>
                        </w: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that </w:t>
                        </w: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accurate billing and appropriate collection methods are in place. The event is also an excellent opportunity to catch up with colleagues and representatives from other authorities and organisations.</w:t>
                        </w:r>
                      </w:p>
                      <w:p w14:paraId="1BAE9A3E" w14:textId="77777777" w:rsidR="003A180C" w:rsidRPr="003C6420" w:rsidRDefault="003A180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  <w:p w14:paraId="145FEB82" w14:textId="77777777" w:rsidR="003A180C" w:rsidRPr="00F00262" w:rsidRDefault="003A180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Our seminars have previously been very well subscribed with positive feedback from both delegates and employers. At </w:t>
                        </w:r>
                        <w:r w:rsidRPr="00893493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£100 per delegate</w:t>
                        </w: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I believe that the event offers excellent value for money; it will of course be delivered to the usual high standards of the Lancashire and Cheshire Association.  </w:t>
                        </w:r>
                        <w:r w:rsidRPr="00893493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In addition</w:t>
                        </w:r>
                        <w:r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,</w:t>
                        </w:r>
                        <w:r w:rsidRPr="00893493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 xml:space="preserve"> the Association </w:t>
                        </w:r>
                        <w:r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will continue</w:t>
                        </w:r>
                        <w:r w:rsidRPr="00893493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 xml:space="preserve"> to offer</w:t>
                        </w:r>
                        <w:r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 xml:space="preserve"> a FREE place to student members as well as a </w:t>
                        </w:r>
                        <w:r w:rsidRPr="00893493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generous 50% Discount</w:t>
                        </w:r>
                        <w:r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 xml:space="preserve"> for all members</w:t>
                        </w:r>
                        <w:r w:rsidRPr="00893493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 xml:space="preserve"> of the Institute</w:t>
                        </w: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.</w:t>
                        </w:r>
                      </w:p>
                      <w:p w14:paraId="3EDA896F" w14:textId="77777777" w:rsidR="003A180C" w:rsidRPr="003C6420" w:rsidRDefault="003A180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  <w:p w14:paraId="60D72B6F" w14:textId="20CBB25C" w:rsidR="003A180C" w:rsidRPr="00F00262" w:rsidRDefault="003A180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The content of the seminar is designed to give a broad knowledge of business rates as a whole and will be particularly useful for:</w:t>
                        </w:r>
                      </w:p>
                      <w:p w14:paraId="39AA1F6F" w14:textId="78258DDE" w:rsidR="003A180C" w:rsidRPr="00F00262" w:rsidRDefault="003A180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•</w:t>
                        </w: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ab/>
                          <w:t xml:space="preserve">Anyone new to business rates or who wants to increase </w:t>
                        </w: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or refresh </w:t>
                        </w: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their knowledge in this area;</w:t>
                        </w:r>
                      </w:p>
                      <w:p w14:paraId="4E84C48F" w14:textId="77777777" w:rsidR="003A180C" w:rsidRPr="00F00262" w:rsidRDefault="003A180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•</w:t>
                        </w: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ab/>
                          <w:t>Staff working on business rates teams;</w:t>
                        </w:r>
                      </w:p>
                      <w:p w14:paraId="5675769E" w14:textId="25A8E7A1" w:rsidR="003A180C" w:rsidRDefault="003A180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•</w:t>
                        </w: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ab/>
                          <w:t>Those studying for IRRV qualifications that include business rates in the syllabus.</w:t>
                        </w:r>
                      </w:p>
                      <w:p w14:paraId="5BCAE33A" w14:textId="117C1CD0" w:rsidR="003A180C" w:rsidRDefault="003A180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</w:p>
                      <w:p w14:paraId="616A0AE3" w14:textId="317A01A4" w:rsidR="003A180C" w:rsidRPr="00F00262" w:rsidRDefault="003A180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South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Ribble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Borough Council is accessible by both train and car, with free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on site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parking available.</w:t>
                        </w:r>
                      </w:p>
                      <w:p w14:paraId="73546EFA" w14:textId="77777777" w:rsidR="003A180C" w:rsidRPr="003C6420" w:rsidRDefault="003A180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  <w:p w14:paraId="09325606" w14:textId="6B1AD88D" w:rsidR="003A180C" w:rsidRDefault="003A180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Full details of the seminar and a booking form are attached.</w:t>
                        </w:r>
                      </w:p>
                      <w:p w14:paraId="7FF29826" w14:textId="77777777" w:rsidR="003A180C" w:rsidRPr="00D12C85" w:rsidRDefault="003A180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</w:p>
                      <w:p w14:paraId="0B76FCBE" w14:textId="0C956CA9" w:rsidR="00951FBC" w:rsidRPr="00951FBC" w:rsidRDefault="00951FBC" w:rsidP="00951FBC">
                        <w:pPr>
                          <w:spacing w:before="0" w:after="120"/>
                          <w:ind w:left="-720" w:firstLine="720"/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</w:pPr>
                        <w:r w:rsidRPr="00951FBC"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  <w:t>Yours</w:t>
                        </w:r>
                        <w:r w:rsidR="00692ED3"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  <w:t xml:space="preserve"> faithful</w:t>
                        </w:r>
                        <w:r w:rsidRPr="00951FBC"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  <w:t>ly</w:t>
                        </w:r>
                      </w:p>
                      <w:p w14:paraId="5B69A762" w14:textId="77777777" w:rsidR="00692ED3" w:rsidRPr="00692ED3" w:rsidRDefault="00692ED3" w:rsidP="00692ED3">
                        <w:pPr>
                          <w:spacing w:before="0"/>
                          <w:ind w:left="-720" w:firstLine="720"/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6A7181DB" w14:textId="7C86B220" w:rsidR="003A180C" w:rsidRDefault="003A180C" w:rsidP="00692ED3">
                        <w:pPr>
                          <w:spacing w:before="0"/>
                          <w:ind w:left="-720" w:firstLine="720"/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A180C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Catherine Nicholson </w:t>
                        </w:r>
                        <w:r w:rsidRPr="00804D78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>IRRV</w:t>
                        </w:r>
                        <w:r w:rsidRPr="003A180C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804D78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>(Hons)</w:t>
                        </w:r>
                      </w:p>
                      <w:p w14:paraId="19E6490A" w14:textId="37419803" w:rsidR="00C34C53" w:rsidRPr="000C295F" w:rsidRDefault="00C34C53" w:rsidP="00692ED3">
                        <w:pPr>
                          <w:spacing w:before="0"/>
                          <w:ind w:left="-720" w:firstLine="720"/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Association President</w:t>
                        </w:r>
                      </w:p>
                      <w:p w14:paraId="328CBDF4" w14:textId="77777777" w:rsidR="0051248D" w:rsidRDefault="0051248D" w:rsidP="00C05052">
                        <w:pPr>
                          <w:ind w:left="-720" w:firstLine="720"/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</w:pPr>
                      </w:p>
                      <w:p w14:paraId="5C6011C1" w14:textId="77777777" w:rsidR="0051248D" w:rsidRDefault="0051248D" w:rsidP="00C05052">
                        <w:pPr>
                          <w:ind w:left="-720" w:firstLine="720"/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</w:pPr>
                      </w:p>
                      <w:p w14:paraId="6C960A54" w14:textId="77777777" w:rsidR="0051248D" w:rsidRDefault="0051248D" w:rsidP="00C05052">
                        <w:pPr>
                          <w:ind w:left="-720" w:firstLine="720"/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</w:pPr>
                      </w:p>
                      <w:p w14:paraId="531723F6" w14:textId="77777777" w:rsidR="0051248D" w:rsidRDefault="0051248D" w:rsidP="00C05052">
                        <w:pPr>
                          <w:ind w:left="-720" w:firstLine="720"/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</w:pPr>
                      </w:p>
                      <w:p w14:paraId="39CB807D" w14:textId="77777777" w:rsidR="00C34C53" w:rsidRPr="009A53D7" w:rsidRDefault="00C34C53" w:rsidP="00C05052">
                        <w:pPr>
                          <w:ind w:left="-720" w:firstLine="720"/>
                          <w:rPr>
                            <w:rFonts w:ascii="Candara" w:hAnsi="Candara" w:cs="Arial"/>
                            <w:color w:val="1F497D" w:themeColor="text2"/>
                          </w:rPr>
                        </w:pPr>
                        <w:r w:rsidRPr="009A53D7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  <w:t xml:space="preserve">Please visit our website: </w:t>
                        </w:r>
                        <w:hyperlink r:id="rId8" w:history="1">
                          <w:r w:rsidR="00DD0E30" w:rsidRPr="00821A82">
                            <w:rPr>
                              <w:rStyle w:val="Hyperlink"/>
                              <w:rFonts w:ascii="Candara" w:hAnsi="Candara" w:cs="Calibri"/>
                              <w:b/>
                              <w:sz w:val="20"/>
                            </w:rPr>
                            <w:t>http://www.irrvassociations.org.uk/index.php?AId=3</w:t>
                          </w:r>
                        </w:hyperlink>
                      </w:p>
                    </w:txbxContent>
                  </v:textbox>
                </v:shape>
                <v:rect id="Rectangle 6" o:spid="_x0000_s1028" style="position:absolute;width:1905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Y/8AA&#10;AADaAAAADwAAAGRycy9kb3ducmV2LnhtbESPwarCMBRE9w/8h3CFtxFNdVGkGkUUwdXDV/2AS3Nt&#10;g81NSaLWvzeC4HKYmTPMct3bVtzJB+NYwXSSgSCunDZcKzif9uM5iBCRNbaOScGTAqxXg58lFto9&#10;+J/uZaxFgnAoUEETY1dIGaqGLIaJ64iTd3HeYkzS11J7fCS4beUsy3Jp0XBaaLCjbUPVtbxZBd6c&#10;8up82eXtnrfH0XT+NzPlSKnfYb9ZgIjUx2/40z5oBTm8r6Qb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wY/8AAAADaAAAADwAAAAAAAAAAAAAAAACYAgAAZHJzL2Rvd25y&#10;ZXYueG1sUEsFBgAAAAAEAAQA9QAAAIUDAAAAAA==&#10;" fillcolor="#1f497d [3215]" strokeweight="1.25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3238;width:24665;height:3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4+cIA&#10;AADaAAAADwAAAGRycy9kb3ducmV2LnhtbESPQWsCMRSE7wX/Q3iCt5rVg11Wo4iwKBQsXdv7Y/Pc&#10;LG5e1iTVtb++KRR6HGbmG2a1GWwnbuRD61jBbJqBIK6dbrlR8HEqn3MQISJr7ByTggcF2KxHTyss&#10;tLvzO92q2IgE4VCgAhNjX0gZakMWw9T1xMk7O28xJukbqT3eE9x2cp5lC2mx5bRgsKedofpSfVkF&#10;zeH7anL5+ZZ7O389VW151PtSqcl42C5BRBrif/ivfdAKXuD3Sr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3j5wgAAANoAAAAPAAAAAAAAAAAAAAAAAJgCAABkcnMvZG93&#10;bnJldi54bWxQSwUGAAAAAAQABAD1AAAAhwMAAAAA&#10;" adj="19915" fillcolor="#4f81bd [3204]" stroked="f" strokeweight="1.25pt">
                  <v:textbox inset="28.8pt,0,14.4pt,0">
                    <w:txbxContent>
                      <w:p w14:paraId="449322CF" w14:textId="77777777" w:rsidR="00C34C53" w:rsidRPr="00A2031E" w:rsidRDefault="00C34C53">
                        <w:pPr>
                          <w:pStyle w:val="NoSpacing"/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</w:pPr>
                        <w:r w:rsidRPr="00A2031E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 xml:space="preserve">Lancashire &amp; Cheshire </w:t>
                        </w:r>
                        <w:r w:rsidR="007B77B0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 xml:space="preserve">IRRV </w:t>
                        </w:r>
                        <w:r w:rsidRPr="00A2031E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>Association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3687CE44" w14:textId="77777777" w:rsidR="00B11B98" w:rsidRPr="00B11B98" w:rsidRDefault="00B11B98" w:rsidP="00B11B98">
      <w:pPr>
        <w:tabs>
          <w:tab w:val="center" w:pos="4153"/>
          <w:tab w:val="right" w:pos="8306"/>
        </w:tabs>
        <w:spacing w:before="0" w:after="120"/>
        <w:ind w:left="-720"/>
        <w:jc w:val="center"/>
        <w:rPr>
          <w:rFonts w:ascii="Calibri" w:hAnsi="Calibri" w:cs="Calibri"/>
          <w:b/>
          <w:bCs/>
          <w:color w:val="auto"/>
          <w:sz w:val="36"/>
          <w:szCs w:val="36"/>
          <w:lang w:val="en-GB" w:eastAsia="en-US"/>
        </w:rPr>
      </w:pPr>
      <w:r w:rsidRPr="00B11B98">
        <w:rPr>
          <w:rFonts w:ascii="Calibri" w:hAnsi="Calibri" w:cs="Calibri"/>
          <w:b/>
          <w:bCs/>
          <w:color w:val="auto"/>
          <w:sz w:val="36"/>
          <w:szCs w:val="36"/>
          <w:lang w:val="en-GB" w:eastAsia="en-US"/>
        </w:rPr>
        <w:lastRenderedPageBreak/>
        <w:t>Introduction to Business Rates Seminar</w:t>
      </w:r>
    </w:p>
    <w:p w14:paraId="01BEB672" w14:textId="77777777" w:rsidR="005E5CC2" w:rsidRDefault="005E5CC2" w:rsidP="00B11B98">
      <w:pPr>
        <w:keepNext/>
        <w:spacing w:before="0" w:after="120"/>
        <w:jc w:val="center"/>
        <w:outlineLvl w:val="3"/>
        <w:rPr>
          <w:rFonts w:ascii="Calibri" w:hAnsi="Calibri" w:cs="Calibri"/>
          <w:b/>
          <w:color w:val="auto"/>
          <w:sz w:val="24"/>
          <w:szCs w:val="20"/>
          <w:lang w:val="en-GB" w:eastAsia="en-US"/>
        </w:rPr>
      </w:pPr>
      <w:bookmarkStart w:id="2" w:name="_GoBack"/>
      <w:r w:rsidRPr="005E5CC2">
        <w:rPr>
          <w:rFonts w:ascii="Calibri" w:hAnsi="Calibri" w:cs="Calibri"/>
          <w:b/>
          <w:bCs/>
          <w:color w:val="auto"/>
          <w:sz w:val="24"/>
          <w:szCs w:val="20"/>
          <w:lang w:eastAsia="en-US"/>
        </w:rPr>
        <w:t xml:space="preserve">South </w:t>
      </w:r>
      <w:proofErr w:type="spellStart"/>
      <w:r w:rsidRPr="005E5CC2">
        <w:rPr>
          <w:rFonts w:ascii="Calibri" w:hAnsi="Calibri" w:cs="Calibri"/>
          <w:b/>
          <w:bCs/>
          <w:color w:val="auto"/>
          <w:sz w:val="24"/>
          <w:szCs w:val="20"/>
          <w:lang w:eastAsia="en-US"/>
        </w:rPr>
        <w:t>Ribble</w:t>
      </w:r>
      <w:proofErr w:type="spellEnd"/>
      <w:r w:rsidRPr="005E5CC2">
        <w:rPr>
          <w:rFonts w:ascii="Calibri" w:hAnsi="Calibri" w:cs="Calibri"/>
          <w:b/>
          <w:bCs/>
          <w:color w:val="auto"/>
          <w:sz w:val="24"/>
          <w:szCs w:val="20"/>
          <w:lang w:eastAsia="en-US"/>
        </w:rPr>
        <w:t xml:space="preserve"> Borough Council, Civic Centre, West Paddock, Leyland PR25 1DH</w:t>
      </w:r>
      <w:r w:rsidRPr="005E5CC2">
        <w:rPr>
          <w:rFonts w:ascii="Calibri" w:hAnsi="Calibri" w:cs="Calibri"/>
          <w:b/>
          <w:color w:val="auto"/>
          <w:sz w:val="24"/>
          <w:szCs w:val="20"/>
          <w:lang w:val="en-GB" w:eastAsia="en-US"/>
        </w:rPr>
        <w:t xml:space="preserve"> </w:t>
      </w:r>
    </w:p>
    <w:bookmarkEnd w:id="2"/>
    <w:p w14:paraId="1300E63D" w14:textId="47CEA823" w:rsidR="00B11B98" w:rsidRPr="00B11B98" w:rsidRDefault="00BF0DAD" w:rsidP="00B11B98">
      <w:pPr>
        <w:keepNext/>
        <w:spacing w:before="0" w:after="120"/>
        <w:jc w:val="center"/>
        <w:outlineLvl w:val="3"/>
        <w:rPr>
          <w:rFonts w:ascii="Calibri" w:hAnsi="Calibri" w:cs="Calibri"/>
          <w:b/>
          <w:color w:val="auto"/>
          <w:sz w:val="24"/>
          <w:szCs w:val="20"/>
          <w:lang w:val="en-GB" w:eastAsia="en-US"/>
        </w:rPr>
      </w:pPr>
      <w:r>
        <w:rPr>
          <w:rFonts w:ascii="Calibri" w:hAnsi="Calibri" w:cs="Calibri"/>
          <w:b/>
          <w:color w:val="auto"/>
          <w:sz w:val="24"/>
          <w:szCs w:val="20"/>
          <w:lang w:val="en-GB" w:eastAsia="en-US"/>
        </w:rPr>
        <w:t>Tuesday 11</w:t>
      </w:r>
      <w:r w:rsidRPr="00BF0DAD">
        <w:rPr>
          <w:rFonts w:ascii="Calibri" w:hAnsi="Calibri" w:cs="Calibri"/>
          <w:b/>
          <w:color w:val="auto"/>
          <w:sz w:val="24"/>
          <w:szCs w:val="20"/>
          <w:vertAlign w:val="superscript"/>
          <w:lang w:val="en-GB" w:eastAsia="en-US"/>
        </w:rPr>
        <w:t>th</w:t>
      </w:r>
      <w:r>
        <w:rPr>
          <w:rFonts w:ascii="Calibri" w:hAnsi="Calibri" w:cs="Calibri"/>
          <w:b/>
          <w:color w:val="auto"/>
          <w:sz w:val="24"/>
          <w:szCs w:val="20"/>
          <w:lang w:val="en-GB" w:eastAsia="en-US"/>
        </w:rPr>
        <w:t xml:space="preserve"> June 2019</w:t>
      </w:r>
    </w:p>
    <w:p w14:paraId="248D7C57" w14:textId="7A808E65" w:rsidR="00B11B98" w:rsidRPr="00B11B98" w:rsidRDefault="00B11B98" w:rsidP="00B11B98">
      <w:pPr>
        <w:keepNext/>
        <w:spacing w:before="0" w:after="120"/>
        <w:jc w:val="center"/>
        <w:outlineLvl w:val="3"/>
        <w:rPr>
          <w:rFonts w:ascii="Calibri" w:hAnsi="Calibri" w:cs="Calibri"/>
          <w:b/>
          <w:color w:val="auto"/>
          <w:sz w:val="24"/>
          <w:szCs w:val="20"/>
          <w:lang w:val="en-GB" w:eastAsia="en-US"/>
        </w:rPr>
      </w:pPr>
      <w:r w:rsidRPr="00B11B98">
        <w:rPr>
          <w:rFonts w:ascii="Calibri" w:hAnsi="Calibri" w:cs="Calibri"/>
          <w:b/>
          <w:color w:val="auto"/>
          <w:sz w:val="24"/>
          <w:szCs w:val="20"/>
          <w:lang w:val="en-GB" w:eastAsia="en-US"/>
        </w:rPr>
        <w:t xml:space="preserve">Chair – </w:t>
      </w:r>
      <w:r w:rsidR="00BF0DAD">
        <w:rPr>
          <w:rFonts w:ascii="Calibri" w:hAnsi="Calibri" w:cs="Calibri"/>
          <w:b/>
          <w:color w:val="auto"/>
          <w:sz w:val="24"/>
          <w:szCs w:val="20"/>
          <w:lang w:val="en-GB" w:eastAsia="en-US"/>
        </w:rPr>
        <w:t xml:space="preserve">Catherine Nicholson </w:t>
      </w:r>
      <w:r w:rsidR="00BF0DAD" w:rsidRPr="00804D78">
        <w:rPr>
          <w:rFonts w:ascii="Calibri" w:hAnsi="Calibri" w:cs="Calibri"/>
          <w:b/>
          <w:color w:val="auto"/>
          <w:sz w:val="24"/>
          <w:szCs w:val="20"/>
          <w:lang w:val="en-GB" w:eastAsia="en-US"/>
        </w:rPr>
        <w:t>IRRV</w:t>
      </w:r>
      <w:r w:rsidR="00804D78" w:rsidRPr="00804D78">
        <w:rPr>
          <w:rFonts w:ascii="Calibri" w:hAnsi="Calibri" w:cs="Calibri"/>
          <w:b/>
          <w:color w:val="auto"/>
          <w:sz w:val="24"/>
          <w:szCs w:val="20"/>
          <w:lang w:val="en-GB" w:eastAsia="en-US"/>
        </w:rPr>
        <w:t xml:space="preserve"> (</w:t>
      </w:r>
      <w:r w:rsidR="00804D78">
        <w:rPr>
          <w:rFonts w:ascii="Calibri" w:hAnsi="Calibri" w:cs="Calibri"/>
          <w:b/>
          <w:color w:val="auto"/>
          <w:sz w:val="24"/>
          <w:szCs w:val="20"/>
          <w:lang w:val="en-GB" w:eastAsia="en-US"/>
        </w:rPr>
        <w:t>Hons)</w:t>
      </w:r>
      <w:r w:rsidRPr="00B11B98">
        <w:rPr>
          <w:rFonts w:ascii="Calibri" w:hAnsi="Calibri" w:cs="Calibri"/>
          <w:b/>
          <w:color w:val="auto"/>
          <w:sz w:val="24"/>
          <w:szCs w:val="20"/>
          <w:lang w:val="en-GB" w:eastAsia="en-US"/>
        </w:rPr>
        <w:t>, Association President</w:t>
      </w:r>
    </w:p>
    <w:p w14:paraId="62E7E8B3" w14:textId="77777777" w:rsidR="00B11B98" w:rsidRPr="00B11B98" w:rsidRDefault="00B11B98" w:rsidP="00B11B98">
      <w:pPr>
        <w:keepNext/>
        <w:spacing w:before="240" w:after="120"/>
        <w:outlineLvl w:val="1"/>
        <w:rPr>
          <w:rFonts w:ascii="Calibri" w:hAnsi="Calibri" w:cs="Calibri"/>
          <w:b/>
          <w:bCs/>
          <w:iCs/>
          <w:color w:val="auto"/>
          <w:sz w:val="28"/>
          <w:szCs w:val="28"/>
          <w:lang w:val="en-GB" w:eastAsia="en-US"/>
        </w:rPr>
      </w:pPr>
      <w:r w:rsidRPr="00B11B98">
        <w:rPr>
          <w:rFonts w:ascii="Calibri" w:hAnsi="Calibri" w:cs="Calibri"/>
          <w:b/>
          <w:bCs/>
          <w:iCs/>
          <w:color w:val="auto"/>
          <w:sz w:val="28"/>
          <w:szCs w:val="28"/>
          <w:lang w:val="en-GB" w:eastAsia="en-US"/>
        </w:rPr>
        <w:t>Agenda</w:t>
      </w:r>
    </w:p>
    <w:tbl>
      <w:tblPr>
        <w:tblW w:w="97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3830"/>
        <w:gridCol w:w="62"/>
        <w:gridCol w:w="212"/>
        <w:gridCol w:w="3680"/>
      </w:tblGrid>
      <w:tr w:rsidR="00B11B98" w:rsidRPr="00B11B98" w14:paraId="33BCD16E" w14:textId="77777777" w:rsidTr="000E4A23">
        <w:trPr>
          <w:trHeight w:val="426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DAEEF3"/>
          </w:tcPr>
          <w:p w14:paraId="75D705B9" w14:textId="77777777" w:rsidR="00B11B98" w:rsidRPr="00B11B98" w:rsidRDefault="00B11B98" w:rsidP="00B11B98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  <w:t>Time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DAEEF3"/>
          </w:tcPr>
          <w:p w14:paraId="55037D39" w14:textId="77777777" w:rsidR="00B11B98" w:rsidRPr="00B11B98" w:rsidRDefault="00B11B98" w:rsidP="00B11B98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  <w:t>Topic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DAEEF3"/>
          </w:tcPr>
          <w:p w14:paraId="01E7C6A8" w14:textId="77777777" w:rsidR="00B11B98" w:rsidRPr="00B11B98" w:rsidRDefault="00B11B98" w:rsidP="00B11B98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  <w:t>Speaker</w:t>
            </w:r>
          </w:p>
        </w:tc>
      </w:tr>
      <w:tr w:rsidR="00B11B98" w:rsidRPr="00B11B98" w14:paraId="2B6B846C" w14:textId="77777777" w:rsidTr="000E4A23">
        <w:trPr>
          <w:trHeight w:val="564"/>
        </w:trPr>
        <w:tc>
          <w:tcPr>
            <w:tcW w:w="1983" w:type="dxa"/>
            <w:shd w:val="clear" w:color="auto" w:fill="DAEEF3"/>
            <w:vAlign w:val="center"/>
          </w:tcPr>
          <w:p w14:paraId="6DBB3DDB" w14:textId="77777777" w:rsidR="00B11B98" w:rsidRPr="00B11B98" w:rsidRDefault="00B11B98" w:rsidP="00B11B98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b/>
                <w:color w:val="auto"/>
                <w:sz w:val="24"/>
                <w:szCs w:val="22"/>
                <w:lang w:val="en-GB" w:eastAsia="en-US"/>
              </w:rPr>
              <w:t>9.30</w:t>
            </w:r>
          </w:p>
        </w:tc>
        <w:tc>
          <w:tcPr>
            <w:tcW w:w="7784" w:type="dxa"/>
            <w:gridSpan w:val="4"/>
            <w:shd w:val="clear" w:color="auto" w:fill="DAEEF3"/>
            <w:vAlign w:val="center"/>
          </w:tcPr>
          <w:p w14:paraId="4340E3AF" w14:textId="77777777" w:rsidR="00B11B98" w:rsidRPr="00B11B98" w:rsidRDefault="00B11B98" w:rsidP="00B11B98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b/>
                <w:color w:val="auto"/>
                <w:sz w:val="24"/>
                <w:szCs w:val="22"/>
                <w:lang w:val="en-GB" w:eastAsia="en-US"/>
              </w:rPr>
              <w:t>Seminar Registration and Coffee</w:t>
            </w:r>
          </w:p>
        </w:tc>
      </w:tr>
      <w:tr w:rsidR="00B11B98" w:rsidRPr="00B11B98" w14:paraId="67A8089F" w14:textId="77777777" w:rsidTr="000E4A23">
        <w:trPr>
          <w:trHeight w:val="969"/>
        </w:trPr>
        <w:tc>
          <w:tcPr>
            <w:tcW w:w="1983" w:type="dxa"/>
            <w:vAlign w:val="center"/>
          </w:tcPr>
          <w:p w14:paraId="56C3E086" w14:textId="77777777" w:rsidR="00B11B98" w:rsidRPr="00B11B98" w:rsidRDefault="00B11B98" w:rsidP="00B11B98">
            <w:pPr>
              <w:tabs>
                <w:tab w:val="center" w:pos="4153"/>
                <w:tab w:val="right" w:pos="8306"/>
              </w:tabs>
              <w:spacing w:before="0" w:after="120"/>
              <w:jc w:val="center"/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</w:pPr>
            <w:r w:rsidRPr="00B11B98"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9.45</w:t>
            </w:r>
          </w:p>
        </w:tc>
        <w:tc>
          <w:tcPr>
            <w:tcW w:w="3830" w:type="dxa"/>
            <w:vAlign w:val="center"/>
          </w:tcPr>
          <w:p w14:paraId="338964D9" w14:textId="77777777" w:rsidR="00B11B98" w:rsidRPr="00B11B98" w:rsidRDefault="00B11B98" w:rsidP="00B11B98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Seminar Introduction and Objectives</w:t>
            </w:r>
          </w:p>
        </w:tc>
        <w:tc>
          <w:tcPr>
            <w:tcW w:w="3954" w:type="dxa"/>
            <w:gridSpan w:val="3"/>
            <w:vAlign w:val="center"/>
          </w:tcPr>
          <w:p w14:paraId="38EEAF73" w14:textId="24F482EC" w:rsidR="00B11B98" w:rsidRPr="00B11B98" w:rsidRDefault="00BF0DAD" w:rsidP="00B11B98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Catherine Nicholson </w:t>
            </w:r>
            <w:r w:rsidRPr="00804D78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IRRV</w:t>
            </w:r>
            <w:r w:rsidR="00804D78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 (Hons)</w:t>
            </w:r>
          </w:p>
          <w:p w14:paraId="37CDA7B8" w14:textId="77777777" w:rsidR="00B11B98" w:rsidRPr="00B11B98" w:rsidRDefault="00B11B98" w:rsidP="00B11B98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Association President</w:t>
            </w:r>
          </w:p>
        </w:tc>
      </w:tr>
      <w:tr w:rsidR="00B11B98" w:rsidRPr="00B11B98" w14:paraId="7505DDD2" w14:textId="77777777" w:rsidTr="000E4A23">
        <w:trPr>
          <w:trHeight w:val="971"/>
        </w:trPr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345FA03E" w14:textId="77777777" w:rsidR="00B11B98" w:rsidRPr="00B11B98" w:rsidRDefault="00B11B98" w:rsidP="00B11B98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9.50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14:paraId="53933441" w14:textId="77777777" w:rsidR="00B11B98" w:rsidRPr="00B11B98" w:rsidRDefault="00B11B98" w:rsidP="00B11B98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The Principles of Rateable Occupation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  <w:vAlign w:val="center"/>
          </w:tcPr>
          <w:p w14:paraId="3E791A52" w14:textId="77777777" w:rsidR="00BF0DAD" w:rsidRPr="00B11B98" w:rsidRDefault="00BF0DAD" w:rsidP="00BF0DAD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Robin Gibbons Tech IRRV</w:t>
            </w:r>
          </w:p>
          <w:p w14:paraId="632DF466" w14:textId="46F3975A" w:rsidR="00B11B98" w:rsidRPr="00B11B98" w:rsidRDefault="00BF0DAD" w:rsidP="00BF0DAD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Business Rates Manager – Bolton Council</w:t>
            </w:r>
          </w:p>
        </w:tc>
      </w:tr>
      <w:tr w:rsidR="00B11B98" w:rsidRPr="00B11B98" w14:paraId="3EA3E432" w14:textId="77777777" w:rsidTr="000E4A23">
        <w:trPr>
          <w:trHeight w:val="553"/>
        </w:trPr>
        <w:tc>
          <w:tcPr>
            <w:tcW w:w="1983" w:type="dxa"/>
            <w:shd w:val="clear" w:color="auto" w:fill="DAEEF3"/>
            <w:vAlign w:val="center"/>
          </w:tcPr>
          <w:p w14:paraId="7D1BA949" w14:textId="77777777" w:rsidR="00B11B98" w:rsidRPr="00B11B98" w:rsidRDefault="00B11B98" w:rsidP="00B11B98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10.45</w:t>
            </w:r>
          </w:p>
        </w:tc>
        <w:tc>
          <w:tcPr>
            <w:tcW w:w="7784" w:type="dxa"/>
            <w:gridSpan w:val="4"/>
            <w:shd w:val="clear" w:color="auto" w:fill="DAEEF3"/>
            <w:vAlign w:val="center"/>
          </w:tcPr>
          <w:p w14:paraId="293A5A38" w14:textId="77777777" w:rsidR="00B11B98" w:rsidRPr="00B11B98" w:rsidRDefault="00B11B98" w:rsidP="00B11B98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Break</w:t>
            </w:r>
          </w:p>
        </w:tc>
      </w:tr>
      <w:tr w:rsidR="00BF0DAD" w:rsidRPr="00B11B98" w14:paraId="2E8C037D" w14:textId="77777777" w:rsidTr="008911DE">
        <w:trPr>
          <w:trHeight w:val="971"/>
        </w:trPr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30762171" w14:textId="77777777" w:rsidR="00BF0DAD" w:rsidRPr="00B11B98" w:rsidRDefault="00BF0DAD" w:rsidP="00BF0DAD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11.00</w:t>
            </w:r>
          </w:p>
        </w:tc>
        <w:tc>
          <w:tcPr>
            <w:tcW w:w="3830" w:type="dxa"/>
            <w:vAlign w:val="center"/>
          </w:tcPr>
          <w:p w14:paraId="3EEDA645" w14:textId="1EFD9F26" w:rsidR="00BF0DAD" w:rsidRPr="00B11B98" w:rsidRDefault="00BF0DAD" w:rsidP="00BF0DAD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Reliefs and Exemptions – A summary of the reliefs/exemptions available to ratepayers</w:t>
            </w:r>
          </w:p>
        </w:tc>
        <w:tc>
          <w:tcPr>
            <w:tcW w:w="3954" w:type="dxa"/>
            <w:gridSpan w:val="3"/>
            <w:vAlign w:val="center"/>
          </w:tcPr>
          <w:p w14:paraId="6465347E" w14:textId="77777777" w:rsidR="00BF0DAD" w:rsidRPr="00B11B98" w:rsidRDefault="00BF0DAD" w:rsidP="00BF0DAD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David Holmes FIRRV</w:t>
            </w:r>
          </w:p>
          <w:p w14:paraId="1AA7B308" w14:textId="60EE0F4C" w:rsidR="00BF0DAD" w:rsidRPr="00B11B98" w:rsidRDefault="00470734" w:rsidP="00BF0DAD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 w:rsidRPr="00470734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Compliance &amp; Technical Manager </w:t>
            </w:r>
            <w:r w:rsidR="00BF0DAD" w:rsidRPr="00B11B98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 Blackpool Borough Council</w:t>
            </w:r>
          </w:p>
        </w:tc>
      </w:tr>
      <w:tr w:rsidR="00B11B98" w:rsidRPr="00B11B98" w14:paraId="5FADCA21" w14:textId="77777777" w:rsidTr="000E4A23">
        <w:trPr>
          <w:trHeight w:val="983"/>
        </w:trPr>
        <w:tc>
          <w:tcPr>
            <w:tcW w:w="1983" w:type="dxa"/>
            <w:vAlign w:val="center"/>
          </w:tcPr>
          <w:p w14:paraId="4C6E941F" w14:textId="77777777" w:rsidR="00B11B98" w:rsidRPr="00B11B98" w:rsidRDefault="00B11B98" w:rsidP="00B11B98">
            <w:pPr>
              <w:tabs>
                <w:tab w:val="center" w:pos="4153"/>
                <w:tab w:val="right" w:pos="8306"/>
              </w:tabs>
              <w:spacing w:before="0" w:after="120"/>
              <w:jc w:val="center"/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</w:pPr>
            <w:r w:rsidRPr="00B11B98"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11.45</w:t>
            </w:r>
          </w:p>
        </w:tc>
        <w:tc>
          <w:tcPr>
            <w:tcW w:w="3830" w:type="dxa"/>
            <w:vAlign w:val="center"/>
          </w:tcPr>
          <w:p w14:paraId="49354E91" w14:textId="15C245F8" w:rsidR="00B11B98" w:rsidRPr="000B25C0" w:rsidRDefault="005502E2" w:rsidP="00B11B98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The </w:t>
            </w:r>
            <w:r w:rsidR="00BF0DAD" w:rsidRPr="000B25C0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Role of the Rating Agent</w:t>
            </w:r>
          </w:p>
        </w:tc>
        <w:tc>
          <w:tcPr>
            <w:tcW w:w="3954" w:type="dxa"/>
            <w:gridSpan w:val="3"/>
            <w:vAlign w:val="center"/>
          </w:tcPr>
          <w:p w14:paraId="6F642000" w14:textId="77777777" w:rsidR="000B25C0" w:rsidRPr="000B25C0" w:rsidRDefault="000B25C0" w:rsidP="00BF0DAD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 w:rsidRPr="000B25C0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Tim Price – Associate, JLL Rating</w:t>
            </w:r>
          </w:p>
          <w:p w14:paraId="1DABB790" w14:textId="1A6483A0" w:rsidR="00B11B98" w:rsidRPr="000B25C0" w:rsidRDefault="000B25C0" w:rsidP="00BF0DAD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 w:rsidRPr="000B25C0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John Williams – Associate, JLL Rating</w:t>
            </w:r>
          </w:p>
        </w:tc>
      </w:tr>
      <w:tr w:rsidR="00B11B98" w:rsidRPr="00B11B98" w14:paraId="3C748D6B" w14:textId="77777777" w:rsidTr="000E4A23">
        <w:trPr>
          <w:trHeight w:val="538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9304462" w14:textId="5F0CB3B0" w:rsidR="00B11B98" w:rsidRPr="00B11B98" w:rsidRDefault="00B11B98" w:rsidP="00B11B98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12.</w:t>
            </w:r>
            <w:r w:rsidR="00BF0DAD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30</w:t>
            </w:r>
          </w:p>
        </w:tc>
        <w:tc>
          <w:tcPr>
            <w:tcW w:w="7784" w:type="dxa"/>
            <w:gridSpan w:val="4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3BBC28C3" w14:textId="77777777" w:rsidR="00B11B98" w:rsidRPr="00B11B98" w:rsidRDefault="00B11B98" w:rsidP="00B11B98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Lunch</w:t>
            </w:r>
          </w:p>
        </w:tc>
      </w:tr>
      <w:tr w:rsidR="00B11B98" w:rsidRPr="00B11B98" w14:paraId="38798D99" w14:textId="77777777" w:rsidTr="000E4A23">
        <w:trPr>
          <w:trHeight w:val="538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20DC6" w14:textId="5B44B443" w:rsidR="00B11B98" w:rsidRPr="00B11B98" w:rsidRDefault="00B11B98" w:rsidP="00B11B98">
            <w:pPr>
              <w:tabs>
                <w:tab w:val="center" w:pos="4153"/>
                <w:tab w:val="right" w:pos="8306"/>
              </w:tabs>
              <w:spacing w:before="0" w:after="120"/>
              <w:jc w:val="center"/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</w:pPr>
            <w:r w:rsidRPr="00B11B98"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13.</w:t>
            </w:r>
            <w:r w:rsidR="00BF0DAD"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15</w:t>
            </w:r>
          </w:p>
        </w:tc>
        <w:tc>
          <w:tcPr>
            <w:tcW w:w="38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73ED7" w14:textId="77777777" w:rsidR="00B11B98" w:rsidRPr="00B11B98" w:rsidRDefault="00B11B98" w:rsidP="00B11B98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Billing and Recovery – Setting out the process for the billing and collection of business rates</w:t>
            </w:r>
          </w:p>
        </w:tc>
        <w:tc>
          <w:tcPr>
            <w:tcW w:w="38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2BD1B" w14:textId="77777777" w:rsidR="00B11B98" w:rsidRPr="00B11B98" w:rsidRDefault="00B11B98" w:rsidP="00B11B98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Peter Haywood Tech IRRV MBA</w:t>
            </w:r>
          </w:p>
          <w:p w14:paraId="4D4DB084" w14:textId="21B3FCC1" w:rsidR="00B11B98" w:rsidRPr="00B11B98" w:rsidRDefault="00BF0DAD" w:rsidP="00B11B98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Account Manager – Destin Solutions Ltd</w:t>
            </w:r>
          </w:p>
        </w:tc>
      </w:tr>
      <w:tr w:rsidR="00BF0DAD" w:rsidRPr="00B11B98" w14:paraId="4FEC8037" w14:textId="77777777" w:rsidTr="000E4A23">
        <w:trPr>
          <w:trHeight w:val="538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F54C2" w14:textId="351B6BA4" w:rsidR="00BF0DAD" w:rsidRPr="00B11B98" w:rsidRDefault="00BF0DAD" w:rsidP="00B11B98">
            <w:pPr>
              <w:tabs>
                <w:tab w:val="center" w:pos="4153"/>
                <w:tab w:val="right" w:pos="8306"/>
              </w:tabs>
              <w:spacing w:before="0" w:after="120"/>
              <w:jc w:val="center"/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</w:pPr>
            <w:r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14.00</w:t>
            </w:r>
          </w:p>
        </w:tc>
        <w:tc>
          <w:tcPr>
            <w:tcW w:w="38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360BC" w14:textId="646FDE41" w:rsidR="00BF0DAD" w:rsidRPr="00B11B98" w:rsidRDefault="00BF0DAD" w:rsidP="00B11B98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Enforcing a Liability Order</w:t>
            </w:r>
          </w:p>
        </w:tc>
        <w:tc>
          <w:tcPr>
            <w:tcW w:w="38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2C000" w14:textId="0336280F" w:rsidR="00BF0DAD" w:rsidRPr="00B11B98" w:rsidRDefault="00BF0DAD" w:rsidP="00B11B98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Paul Kelly</w:t>
            </w:r>
            <w:r w:rsidR="00006DDF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 – Client Services Director, Jacobs Enforcement Agents</w:t>
            </w:r>
          </w:p>
        </w:tc>
      </w:tr>
      <w:tr w:rsidR="00B11B98" w:rsidRPr="00B11B98" w14:paraId="60132135" w14:textId="77777777" w:rsidTr="000E4A23">
        <w:trPr>
          <w:trHeight w:val="538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A39F1A9" w14:textId="7E8821B3" w:rsidR="00B11B98" w:rsidRPr="00B11B98" w:rsidRDefault="00B11B98" w:rsidP="00B11B98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14.</w:t>
            </w:r>
            <w:r w:rsidR="00BF0DAD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45</w:t>
            </w:r>
          </w:p>
        </w:tc>
        <w:tc>
          <w:tcPr>
            <w:tcW w:w="7784" w:type="dxa"/>
            <w:gridSpan w:val="4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0BF8BA63" w14:textId="77777777" w:rsidR="00B11B98" w:rsidRPr="00B11B98" w:rsidRDefault="00B11B98" w:rsidP="00B11B98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Break</w:t>
            </w:r>
          </w:p>
        </w:tc>
      </w:tr>
      <w:tr w:rsidR="00B11B98" w:rsidRPr="00B11B98" w14:paraId="75C37869" w14:textId="77777777" w:rsidTr="000E4A23">
        <w:trPr>
          <w:trHeight w:val="538"/>
        </w:trPr>
        <w:tc>
          <w:tcPr>
            <w:tcW w:w="1983" w:type="dxa"/>
            <w:shd w:val="clear" w:color="auto" w:fill="auto"/>
            <w:vAlign w:val="center"/>
          </w:tcPr>
          <w:p w14:paraId="58EDE5C3" w14:textId="7F78019D" w:rsidR="00B11B98" w:rsidRPr="00B11B98" w:rsidRDefault="00BF0DAD" w:rsidP="00B11B98">
            <w:pPr>
              <w:tabs>
                <w:tab w:val="center" w:pos="4153"/>
                <w:tab w:val="right" w:pos="8306"/>
              </w:tabs>
              <w:spacing w:before="0" w:after="120"/>
              <w:jc w:val="center"/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</w:pPr>
            <w:r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15.00</w:t>
            </w:r>
          </w:p>
        </w:tc>
        <w:tc>
          <w:tcPr>
            <w:tcW w:w="3892" w:type="dxa"/>
            <w:gridSpan w:val="2"/>
            <w:shd w:val="clear" w:color="auto" w:fill="auto"/>
            <w:vAlign w:val="center"/>
          </w:tcPr>
          <w:p w14:paraId="39945F2E" w14:textId="058BAD46" w:rsidR="00B11B98" w:rsidRPr="00B11B98" w:rsidRDefault="00B11B98" w:rsidP="00B11B98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Insolvency</w:t>
            </w:r>
            <w:r w:rsidR="00804D78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 </w:t>
            </w:r>
            <w:r w:rsidR="00BF0DAD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and </w:t>
            </w:r>
            <w:r w:rsidR="00804D78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business rates</w:t>
            </w:r>
            <w:r w:rsidR="00BF0DAD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 avoidance</w:t>
            </w:r>
            <w:r w:rsidR="00804D78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 overview</w:t>
            </w:r>
          </w:p>
        </w:tc>
        <w:tc>
          <w:tcPr>
            <w:tcW w:w="3892" w:type="dxa"/>
            <w:gridSpan w:val="2"/>
            <w:shd w:val="clear" w:color="auto" w:fill="auto"/>
            <w:vAlign w:val="center"/>
          </w:tcPr>
          <w:p w14:paraId="7CF8F45C" w14:textId="4A58E801" w:rsidR="00B11B98" w:rsidRPr="00B11B98" w:rsidRDefault="00BF0DAD" w:rsidP="00B11B98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Richard Kerr</w:t>
            </w:r>
            <w:r w:rsidR="00006DDF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 – Director, Greenhalgh Kerr Solicitors</w:t>
            </w:r>
          </w:p>
        </w:tc>
      </w:tr>
      <w:tr w:rsidR="00B11B98" w:rsidRPr="00B11B98" w14:paraId="74B9C6AF" w14:textId="77777777" w:rsidTr="000E4A23">
        <w:trPr>
          <w:trHeight w:val="538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66EF523F" w14:textId="77777777" w:rsidR="00B11B98" w:rsidRPr="00B11B98" w:rsidRDefault="00B11B98" w:rsidP="00B11B98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15.45</w:t>
            </w:r>
          </w:p>
        </w:tc>
        <w:tc>
          <w:tcPr>
            <w:tcW w:w="7784" w:type="dxa"/>
            <w:gridSpan w:val="4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06332FB4" w14:textId="77777777" w:rsidR="00B11B98" w:rsidRPr="00B11B98" w:rsidRDefault="00B11B98" w:rsidP="00B11B98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Seminar Close</w:t>
            </w:r>
          </w:p>
        </w:tc>
      </w:tr>
    </w:tbl>
    <w:p w14:paraId="54634FA7" w14:textId="53911258" w:rsidR="00C34C53" w:rsidRPr="000C295F" w:rsidRDefault="00D04297" w:rsidP="00B935FB">
      <w:pPr>
        <w:pStyle w:val="Heading1"/>
        <w:rPr>
          <w:rFonts w:asciiTheme="minorHAnsi" w:hAnsiTheme="minorHAnsi" w:cs="Calibri"/>
          <w:color w:val="1F497D" w:themeColor="text2"/>
          <w:sz w:val="32"/>
        </w:rPr>
      </w:pPr>
      <w:r w:rsidRPr="000C295F">
        <w:rPr>
          <w:rFonts w:asciiTheme="minorHAnsi" w:hAnsiTheme="minorHAnsi" w:cs="Calibri"/>
          <w:color w:val="1F497D" w:themeColor="text2"/>
          <w:sz w:val="32"/>
        </w:rPr>
        <w:lastRenderedPageBreak/>
        <w:t>B</w:t>
      </w:r>
      <w:r w:rsidR="00C34C53" w:rsidRPr="000C295F">
        <w:rPr>
          <w:rFonts w:asciiTheme="minorHAnsi" w:hAnsiTheme="minorHAnsi" w:cs="Calibri"/>
          <w:color w:val="1F497D" w:themeColor="text2"/>
          <w:sz w:val="32"/>
        </w:rPr>
        <w:t>ooking Form:</w:t>
      </w:r>
      <w:r w:rsidR="009A53D7" w:rsidRPr="000C295F">
        <w:rPr>
          <w:rFonts w:asciiTheme="minorHAnsi" w:hAnsiTheme="minorHAnsi" w:cs="Calibri"/>
          <w:color w:val="1F497D" w:themeColor="text2"/>
          <w:sz w:val="32"/>
        </w:rPr>
        <w:t xml:space="preserve"> </w:t>
      </w:r>
      <w:r w:rsidR="00272572">
        <w:rPr>
          <w:rFonts w:asciiTheme="minorHAnsi" w:hAnsiTheme="minorHAnsi" w:cs="Calibri"/>
          <w:bCs/>
          <w:color w:val="1F497D" w:themeColor="text2"/>
          <w:sz w:val="32"/>
          <w:lang w:val="en-US"/>
        </w:rPr>
        <w:t>Introduction to Business Rates Seminar</w:t>
      </w:r>
      <w:r w:rsidR="00963769" w:rsidRPr="000C295F">
        <w:rPr>
          <w:rFonts w:asciiTheme="minorHAnsi" w:hAnsiTheme="minorHAnsi" w:cs="Calibri"/>
          <w:color w:val="1F497D" w:themeColor="text2"/>
          <w:sz w:val="32"/>
          <w:lang w:val="en-US"/>
        </w:rPr>
        <w:t xml:space="preserve"> </w:t>
      </w:r>
    </w:p>
    <w:p w14:paraId="00F392E9" w14:textId="724A0966" w:rsidR="00963769" w:rsidRPr="000C295F" w:rsidRDefault="00963769" w:rsidP="00963769">
      <w:pPr>
        <w:tabs>
          <w:tab w:val="left" w:pos="1134"/>
        </w:tabs>
        <w:spacing w:before="0" w:after="200" w:line="276" w:lineRule="auto"/>
        <w:ind w:right="-164"/>
        <w:rPr>
          <w:rFonts w:asciiTheme="minorHAnsi" w:eastAsia="Calibri" w:hAnsiTheme="minorHAnsi" w:cs="Calibri"/>
          <w:bCs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Date:</w:t>
      </w:r>
      <w:r w:rsidR="00482A2A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</w:r>
      <w:r w:rsidR="00BF0DAD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Tuesday 11</w:t>
      </w:r>
      <w:r w:rsidR="00BF0DAD" w:rsidRPr="00BF0DAD">
        <w:rPr>
          <w:rFonts w:asciiTheme="minorHAnsi" w:eastAsia="Calibri" w:hAnsiTheme="minorHAnsi" w:cs="Calibri"/>
          <w:color w:val="1F497D" w:themeColor="text2"/>
          <w:sz w:val="24"/>
          <w:szCs w:val="22"/>
          <w:vertAlign w:val="superscript"/>
          <w:lang w:val="en-GB" w:eastAsia="en-US"/>
        </w:rPr>
        <w:t>th</w:t>
      </w:r>
      <w:r w:rsidR="00BF0DAD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June</w:t>
      </w:r>
      <w:r w:rsidR="00AC7605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201</w:t>
      </w:r>
      <w:r w:rsidR="0060047A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9</w:t>
      </w:r>
    </w:p>
    <w:p w14:paraId="1B57B4F0" w14:textId="5190C361" w:rsidR="00963769" w:rsidRPr="000C295F" w:rsidRDefault="00963769" w:rsidP="00963769">
      <w:pPr>
        <w:tabs>
          <w:tab w:val="left" w:pos="1134"/>
        </w:tabs>
        <w:spacing w:before="0" w:after="200" w:line="276" w:lineRule="auto"/>
        <w:ind w:right="-16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Venue: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</w:r>
      <w:r w:rsidR="00272572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South </w:t>
      </w:r>
      <w:proofErr w:type="spellStart"/>
      <w:r w:rsidR="00272572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Ribble</w:t>
      </w:r>
      <w:proofErr w:type="spellEnd"/>
      <w:r w:rsidR="00272572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Borough Council</w:t>
      </w:r>
    </w:p>
    <w:p w14:paraId="0EC508D3" w14:textId="0AF1CF2C" w:rsidR="00963769" w:rsidRPr="000C295F" w:rsidRDefault="00963769" w:rsidP="00963769">
      <w:pPr>
        <w:tabs>
          <w:tab w:val="left" w:pos="1134"/>
        </w:tabs>
        <w:spacing w:before="0" w:after="200" w:line="276" w:lineRule="auto"/>
        <w:ind w:left="1134" w:right="-164" w:hanging="113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Times: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  <w:t xml:space="preserve">Start:  </w:t>
      </w:r>
      <w:r w:rsidR="006C11D2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9.</w:t>
      </w:r>
      <w:r w:rsidR="00803911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30</w:t>
      </w:r>
      <w:r w:rsidR="00F3057A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am</w:t>
      </w:r>
      <w:r w:rsidR="00803911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for </w:t>
      </w:r>
      <w:r w:rsidR="00BF0DAD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9.45am</w:t>
      </w:r>
      <w:r w:rsidR="00803911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start</w:t>
      </w:r>
      <w:r w:rsidR="00F3057A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.</w:t>
      </w:r>
      <w:r w:rsidR="000F1B26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   </w:t>
      </w:r>
      <w:r w:rsidR="00B517D0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Finish: 3.</w:t>
      </w:r>
      <w:r w:rsidR="00BF0DAD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45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pm (approximate) </w:t>
      </w:r>
    </w:p>
    <w:p w14:paraId="37F03705" w14:textId="77777777" w:rsidR="00963769" w:rsidRPr="000C295F" w:rsidRDefault="00963769" w:rsidP="00963769">
      <w:pPr>
        <w:tabs>
          <w:tab w:val="left" w:pos="1134"/>
        </w:tabs>
        <w:spacing w:before="0" w:after="200" w:line="276" w:lineRule="auto"/>
        <w:ind w:left="1134" w:right="-164" w:hanging="113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Cost: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  <w:t>£</w:t>
      </w:r>
      <w:r w:rsidR="00482A2A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10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0.00 per delegate ― includes refreshments &amp; lunch (will be invoiced to you).</w:t>
      </w:r>
    </w:p>
    <w:p w14:paraId="157B8B08" w14:textId="77777777" w:rsidR="000F1B26" w:rsidRPr="000C295F" w:rsidRDefault="00963769" w:rsidP="00963769">
      <w:pPr>
        <w:tabs>
          <w:tab w:val="left" w:pos="1134"/>
        </w:tabs>
        <w:spacing w:before="0" w:after="200" w:line="276" w:lineRule="auto"/>
        <w:ind w:left="1134" w:right="-16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£</w:t>
      </w:r>
      <w:r w:rsidR="00482A2A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50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.00 for Members of the IRRV</w:t>
      </w:r>
      <w:r w:rsidR="0049255C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, </w:t>
      </w:r>
    </w:p>
    <w:p w14:paraId="3F91635C" w14:textId="77777777" w:rsidR="00963769" w:rsidRPr="000C295F" w:rsidRDefault="000F1B26" w:rsidP="00963769">
      <w:pPr>
        <w:tabs>
          <w:tab w:val="left" w:pos="1134"/>
        </w:tabs>
        <w:spacing w:before="0" w:after="200" w:line="276" w:lineRule="auto"/>
        <w:ind w:left="1134" w:right="-16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NO CHARGE </w:t>
      </w:r>
      <w:r w:rsidR="0049255C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for Student Members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of the IRRV.</w:t>
      </w:r>
    </w:p>
    <w:p w14:paraId="479D95C4" w14:textId="018586F2" w:rsidR="00C34C53" w:rsidRPr="000C295F" w:rsidRDefault="00963769" w:rsidP="00963769">
      <w:pPr>
        <w:spacing w:before="0" w:after="200" w:line="276" w:lineRule="auto"/>
        <w:rPr>
          <w:rFonts w:asciiTheme="minorHAnsi" w:hAnsiTheme="minorHAnsi" w:cs="Arial"/>
          <w:bCs/>
          <w:color w:val="1F497D" w:themeColor="text2"/>
        </w:rPr>
      </w:pP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To reserve your places</w:t>
      </w:r>
      <w:r w:rsidR="00460A97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,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fill in your details </w:t>
      </w: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including your Purchase Order number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and email them no later than </w:t>
      </w:r>
      <w:r w:rsidR="00B517D0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Friday </w:t>
      </w:r>
      <w:r w:rsidR="00272572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31</w:t>
      </w:r>
      <w:r w:rsidR="00272572" w:rsidRPr="00272572">
        <w:rPr>
          <w:rFonts w:asciiTheme="minorHAnsi" w:eastAsia="Calibri" w:hAnsiTheme="minorHAnsi" w:cs="Calibri"/>
          <w:color w:val="1F497D" w:themeColor="text2"/>
          <w:sz w:val="24"/>
          <w:szCs w:val="22"/>
          <w:vertAlign w:val="superscript"/>
          <w:lang w:val="en-GB" w:eastAsia="en-US"/>
        </w:rPr>
        <w:t>st</w:t>
      </w:r>
      <w:r w:rsidR="00272572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May </w:t>
      </w:r>
      <w:r w:rsidR="00B517D0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201</w:t>
      </w:r>
      <w:r w:rsidR="00951FBC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9</w:t>
      </w:r>
      <w:r w:rsidR="00B517D0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.</w:t>
      </w:r>
    </w:p>
    <w:p w14:paraId="4106DAE6" w14:textId="4AA63F1F" w:rsidR="007A7A56" w:rsidRPr="000C295F" w:rsidRDefault="00CE07E7" w:rsidP="007A7A56">
      <w:pPr>
        <w:pStyle w:val="BodyText2"/>
        <w:rPr>
          <w:rFonts w:asciiTheme="minorHAnsi" w:hAnsiTheme="minorHAnsi" w:cs="Calibri"/>
          <w:bCs/>
          <w:color w:val="1F497D" w:themeColor="text2"/>
          <w:sz w:val="24"/>
        </w:rPr>
      </w:pPr>
      <w:r>
        <w:rPr>
          <w:rFonts w:asciiTheme="minorHAnsi" w:hAnsiTheme="minorHAnsi" w:cs="Calibri"/>
          <w:bCs/>
          <w:color w:val="1F497D" w:themeColor="text2"/>
          <w:sz w:val="24"/>
        </w:rPr>
        <w:t>Helen Johnston</w:t>
      </w:r>
      <w:r w:rsidR="007A7A56" w:rsidRPr="000C295F">
        <w:rPr>
          <w:rFonts w:asciiTheme="minorHAnsi" w:hAnsiTheme="minorHAnsi" w:cs="Calibri"/>
          <w:bCs/>
          <w:color w:val="1F497D" w:themeColor="text2"/>
          <w:sz w:val="24"/>
        </w:rPr>
        <w:t xml:space="preserve"> </w:t>
      </w:r>
      <w:r w:rsidR="007A7A56" w:rsidRPr="000C295F">
        <w:rPr>
          <w:rFonts w:asciiTheme="minorHAnsi" w:hAnsiTheme="minorHAnsi" w:cs="Calibri"/>
          <w:bCs/>
          <w:color w:val="1F497D" w:themeColor="text2"/>
        </w:rPr>
        <w:t>IRRV</w:t>
      </w:r>
      <w:r w:rsidR="007A7A56" w:rsidRPr="000C295F">
        <w:rPr>
          <w:rFonts w:asciiTheme="minorHAnsi" w:hAnsiTheme="minorHAnsi" w:cs="Calibri"/>
          <w:bCs/>
          <w:color w:val="1F497D" w:themeColor="text2"/>
          <w:sz w:val="24"/>
        </w:rPr>
        <w:t xml:space="preserve">, </w:t>
      </w:r>
      <w:r w:rsidR="007A7A56">
        <w:rPr>
          <w:rFonts w:asciiTheme="minorHAnsi" w:hAnsiTheme="minorHAnsi" w:cs="Calibri"/>
          <w:bCs/>
          <w:color w:val="1F497D" w:themeColor="text2"/>
          <w:sz w:val="24"/>
        </w:rPr>
        <w:t xml:space="preserve">Assistant </w:t>
      </w:r>
      <w:r w:rsidR="007A7A56" w:rsidRPr="000C295F">
        <w:rPr>
          <w:rFonts w:asciiTheme="minorHAnsi" w:hAnsiTheme="minorHAnsi" w:cs="Calibri"/>
          <w:bCs/>
          <w:color w:val="1F497D" w:themeColor="text2"/>
          <w:sz w:val="24"/>
        </w:rPr>
        <w:t xml:space="preserve">Treasurer </w:t>
      </w:r>
    </w:p>
    <w:p w14:paraId="3F0877C8" w14:textId="60BCAF3B" w:rsidR="007A7A56" w:rsidRDefault="007A7A56" w:rsidP="007A7A56">
      <w:pPr>
        <w:pStyle w:val="BodyText2"/>
        <w:rPr>
          <w:rFonts w:asciiTheme="minorHAnsi" w:hAnsiTheme="minorHAnsi"/>
          <w:color w:val="1F497D" w:themeColor="text2"/>
          <w:sz w:val="24"/>
          <w:szCs w:val="24"/>
          <w:lang w:val="en-US"/>
        </w:rPr>
      </w:pPr>
      <w:r w:rsidRPr="000C295F">
        <w:rPr>
          <w:rFonts w:asciiTheme="minorHAnsi" w:hAnsiTheme="minorHAnsi" w:cs="Calibri"/>
          <w:bCs/>
          <w:color w:val="1F497D" w:themeColor="text2"/>
          <w:sz w:val="24"/>
        </w:rPr>
        <w:t>E</w:t>
      </w:r>
      <w:r>
        <w:rPr>
          <w:rFonts w:asciiTheme="minorHAnsi" w:hAnsiTheme="minorHAnsi" w:cs="Calibri"/>
          <w:bCs/>
          <w:color w:val="1F497D" w:themeColor="text2"/>
          <w:sz w:val="24"/>
        </w:rPr>
        <w:t xml:space="preserve">mail: </w:t>
      </w:r>
      <w:hyperlink r:id="rId9" w:history="1">
        <w:r w:rsidR="00CE07E7" w:rsidRPr="00CE07E7">
          <w:rPr>
            <w:rStyle w:val="Hyperlink"/>
            <w:rFonts w:asciiTheme="minorHAnsi" w:hAnsiTheme="minorHAnsi" w:cstheme="minorHAnsi"/>
            <w:sz w:val="24"/>
            <w:szCs w:val="24"/>
          </w:rPr>
          <w:t>h.johnston@preston.gov.uk</w:t>
        </w:r>
      </w:hyperlink>
      <w:r w:rsidR="00CE07E7">
        <w:t xml:space="preserve"> </w:t>
      </w:r>
    </w:p>
    <w:p w14:paraId="601BCABE" w14:textId="77777777" w:rsidR="00C34C53" w:rsidRPr="00B935FB" w:rsidRDefault="00C34C53" w:rsidP="00B935FB">
      <w:pPr>
        <w:pStyle w:val="BodyText2"/>
        <w:rPr>
          <w:rFonts w:ascii="Arial" w:hAnsi="Arial" w:cs="Arial"/>
          <w:bCs/>
        </w:rPr>
      </w:pPr>
    </w:p>
    <w:tbl>
      <w:tblPr>
        <w:tblW w:w="10464" w:type="dxa"/>
        <w:tblInd w:w="-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3402"/>
        <w:gridCol w:w="7062"/>
      </w:tblGrid>
      <w:tr w:rsidR="00C34C53" w:rsidRPr="00A2031E" w14:paraId="677F7F85" w14:textId="77777777" w:rsidTr="000D292D">
        <w:trPr>
          <w:trHeight w:val="546"/>
        </w:trPr>
        <w:tc>
          <w:tcPr>
            <w:tcW w:w="3402" w:type="dxa"/>
            <w:shd w:val="clear" w:color="auto" w:fill="1F497D" w:themeFill="text2"/>
          </w:tcPr>
          <w:p w14:paraId="253DBA42" w14:textId="77777777" w:rsidR="00C34C53" w:rsidRPr="000C295F" w:rsidRDefault="00C34C53" w:rsidP="00BA6D15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>Name of  Authority</w:t>
            </w:r>
          </w:p>
        </w:tc>
        <w:tc>
          <w:tcPr>
            <w:tcW w:w="7062" w:type="dxa"/>
          </w:tcPr>
          <w:p w14:paraId="4C1F4AA5" w14:textId="77777777" w:rsidR="00C34C53" w:rsidRPr="000C295F" w:rsidRDefault="00C34C53" w:rsidP="00BA6D15">
            <w:pPr>
              <w:rPr>
                <w:rFonts w:asciiTheme="minorHAnsi" w:hAnsiTheme="minorHAnsi" w:cs="Calibri"/>
                <w:color w:val="auto"/>
              </w:rPr>
            </w:pPr>
          </w:p>
        </w:tc>
      </w:tr>
      <w:tr w:rsidR="00C34C53" w:rsidRPr="00A2031E" w14:paraId="104782DF" w14:textId="77777777" w:rsidTr="000D292D">
        <w:trPr>
          <w:trHeight w:val="461"/>
        </w:trPr>
        <w:tc>
          <w:tcPr>
            <w:tcW w:w="3402" w:type="dxa"/>
            <w:shd w:val="clear" w:color="auto" w:fill="1F497D" w:themeFill="text2"/>
          </w:tcPr>
          <w:p w14:paraId="214BFA85" w14:textId="77777777" w:rsidR="00C34C53" w:rsidRPr="000C295F" w:rsidRDefault="00C34C53" w:rsidP="00BA6D15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>Address for correspondence</w:t>
            </w:r>
          </w:p>
        </w:tc>
        <w:tc>
          <w:tcPr>
            <w:tcW w:w="7062" w:type="dxa"/>
          </w:tcPr>
          <w:p w14:paraId="7AD674B0" w14:textId="77777777" w:rsidR="00C34C53" w:rsidRPr="000C295F" w:rsidRDefault="00C34C53" w:rsidP="00BA6D15">
            <w:pPr>
              <w:rPr>
                <w:rFonts w:asciiTheme="minorHAnsi" w:hAnsiTheme="minorHAnsi" w:cs="Calibri"/>
                <w:color w:val="auto"/>
              </w:rPr>
            </w:pPr>
          </w:p>
        </w:tc>
      </w:tr>
      <w:tr w:rsidR="00C34C53" w:rsidRPr="00A2031E" w14:paraId="44F670A3" w14:textId="77777777" w:rsidTr="000D292D">
        <w:trPr>
          <w:trHeight w:val="461"/>
        </w:trPr>
        <w:tc>
          <w:tcPr>
            <w:tcW w:w="3402" w:type="dxa"/>
            <w:shd w:val="clear" w:color="auto" w:fill="1F497D" w:themeFill="text2"/>
          </w:tcPr>
          <w:p w14:paraId="22744D1A" w14:textId="77777777" w:rsidR="00C34C53" w:rsidRPr="000C295F" w:rsidRDefault="00C34C53" w:rsidP="009A53D7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>Contact name</w:t>
            </w:r>
            <w:r w:rsidR="009A53D7" w:rsidRPr="000C295F">
              <w:rPr>
                <w:rFonts w:asciiTheme="minorHAnsi" w:hAnsiTheme="minorHAnsi" w:cs="Calibri"/>
                <w:b/>
                <w:sz w:val="24"/>
              </w:rPr>
              <w:t xml:space="preserve"> &amp; T</w:t>
            </w:r>
            <w:r w:rsidRPr="000C295F">
              <w:rPr>
                <w:rFonts w:asciiTheme="minorHAnsi" w:hAnsiTheme="minorHAnsi" w:cs="Calibri"/>
                <w:b/>
                <w:sz w:val="24"/>
              </w:rPr>
              <w:t>el no</w:t>
            </w:r>
          </w:p>
        </w:tc>
        <w:tc>
          <w:tcPr>
            <w:tcW w:w="7062" w:type="dxa"/>
          </w:tcPr>
          <w:p w14:paraId="62BE98BD" w14:textId="77777777" w:rsidR="00C34C53" w:rsidRPr="000C295F" w:rsidRDefault="00C34C53" w:rsidP="00BA6D15">
            <w:pPr>
              <w:rPr>
                <w:rFonts w:asciiTheme="minorHAnsi" w:hAnsiTheme="minorHAnsi" w:cs="Calibri"/>
                <w:color w:val="auto"/>
              </w:rPr>
            </w:pPr>
          </w:p>
        </w:tc>
      </w:tr>
      <w:tr w:rsidR="00C34C53" w:rsidRPr="00A2031E" w14:paraId="194BF2F3" w14:textId="77777777" w:rsidTr="000D292D">
        <w:trPr>
          <w:trHeight w:val="265"/>
        </w:trPr>
        <w:tc>
          <w:tcPr>
            <w:tcW w:w="3402" w:type="dxa"/>
            <w:shd w:val="clear" w:color="auto" w:fill="1F497D" w:themeFill="text2"/>
          </w:tcPr>
          <w:p w14:paraId="3D4BFF39" w14:textId="77777777" w:rsidR="00C34C53" w:rsidRPr="000C295F" w:rsidRDefault="00C34C53" w:rsidP="00BA6D15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>Email address</w:t>
            </w:r>
          </w:p>
        </w:tc>
        <w:tc>
          <w:tcPr>
            <w:tcW w:w="7062" w:type="dxa"/>
          </w:tcPr>
          <w:p w14:paraId="278AF7AA" w14:textId="77777777" w:rsidR="00C34C53" w:rsidRPr="000C295F" w:rsidRDefault="00C34C53" w:rsidP="00BA6D15">
            <w:pPr>
              <w:rPr>
                <w:rFonts w:asciiTheme="minorHAnsi" w:hAnsiTheme="minorHAnsi" w:cs="Calibri"/>
                <w:color w:val="auto"/>
              </w:rPr>
            </w:pPr>
          </w:p>
        </w:tc>
      </w:tr>
      <w:tr w:rsidR="00C34C53" w:rsidRPr="00A2031E" w14:paraId="332C71C5" w14:textId="77777777" w:rsidTr="000D292D">
        <w:trPr>
          <w:trHeight w:val="367"/>
        </w:trPr>
        <w:tc>
          <w:tcPr>
            <w:tcW w:w="3402" w:type="dxa"/>
            <w:shd w:val="clear" w:color="auto" w:fill="1F497D" w:themeFill="text2"/>
          </w:tcPr>
          <w:p w14:paraId="11B424FA" w14:textId="77777777" w:rsidR="00C34C53" w:rsidRPr="000C295F" w:rsidRDefault="00C34C53" w:rsidP="00BA6D15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>PO Number</w:t>
            </w:r>
          </w:p>
        </w:tc>
        <w:tc>
          <w:tcPr>
            <w:tcW w:w="7062" w:type="dxa"/>
          </w:tcPr>
          <w:p w14:paraId="46FB5659" w14:textId="77777777" w:rsidR="00C34C53" w:rsidRPr="000C295F" w:rsidRDefault="00C34C53" w:rsidP="00BA6D15">
            <w:pPr>
              <w:rPr>
                <w:rFonts w:asciiTheme="minorHAnsi" w:hAnsiTheme="minorHAnsi" w:cs="Calibri"/>
                <w:color w:val="auto"/>
              </w:rPr>
            </w:pPr>
          </w:p>
        </w:tc>
      </w:tr>
    </w:tbl>
    <w:p w14:paraId="4B155973" w14:textId="77777777" w:rsidR="00C34C53" w:rsidRPr="00B935FB" w:rsidRDefault="00C34C53" w:rsidP="00B935FB">
      <w:pPr>
        <w:rPr>
          <w:rFonts w:ascii="Calibri" w:hAnsi="Calibri" w:cs="Calibri"/>
          <w:color w:val="auto"/>
        </w:rPr>
      </w:pPr>
    </w:p>
    <w:tbl>
      <w:tblPr>
        <w:tblW w:w="10493" w:type="dxa"/>
        <w:tblInd w:w="-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A0" w:firstRow="1" w:lastRow="0" w:firstColumn="1" w:lastColumn="0" w:noHBand="0" w:noVBand="0"/>
      </w:tblPr>
      <w:tblGrid>
        <w:gridCol w:w="1988"/>
        <w:gridCol w:w="1843"/>
        <w:gridCol w:w="2126"/>
        <w:gridCol w:w="2268"/>
        <w:gridCol w:w="1134"/>
        <w:gridCol w:w="1134"/>
      </w:tblGrid>
      <w:tr w:rsidR="00DD0E30" w:rsidRPr="009A53D7" w14:paraId="5643BCEA" w14:textId="77777777" w:rsidTr="00DD0E30">
        <w:trPr>
          <w:trHeight w:val="1218"/>
        </w:trPr>
        <w:tc>
          <w:tcPr>
            <w:tcW w:w="1988" w:type="dxa"/>
            <w:shd w:val="clear" w:color="auto" w:fill="1F497D" w:themeFill="text2"/>
          </w:tcPr>
          <w:p w14:paraId="0D15642D" w14:textId="77777777"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Name of Delegate</w:t>
            </w:r>
          </w:p>
        </w:tc>
        <w:tc>
          <w:tcPr>
            <w:tcW w:w="1843" w:type="dxa"/>
            <w:shd w:val="clear" w:color="auto" w:fill="1F497D" w:themeFill="text2"/>
          </w:tcPr>
          <w:p w14:paraId="08B0CC32" w14:textId="77777777"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Contact</w:t>
            </w:r>
          </w:p>
          <w:p w14:paraId="01965656" w14:textId="77777777"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Telephone No.</w:t>
            </w:r>
          </w:p>
        </w:tc>
        <w:tc>
          <w:tcPr>
            <w:tcW w:w="2126" w:type="dxa"/>
            <w:shd w:val="clear" w:color="auto" w:fill="1F497D" w:themeFill="text2"/>
          </w:tcPr>
          <w:p w14:paraId="7F7ACF3F" w14:textId="77777777"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Email address</w:t>
            </w:r>
          </w:p>
        </w:tc>
        <w:tc>
          <w:tcPr>
            <w:tcW w:w="2268" w:type="dxa"/>
            <w:shd w:val="clear" w:color="auto" w:fill="1F497D" w:themeFill="text2"/>
          </w:tcPr>
          <w:p w14:paraId="256D91F6" w14:textId="77777777"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Dietary requirements</w:t>
            </w:r>
          </w:p>
        </w:tc>
        <w:tc>
          <w:tcPr>
            <w:tcW w:w="1134" w:type="dxa"/>
            <w:shd w:val="clear" w:color="auto" w:fill="1F497D" w:themeFill="text2"/>
          </w:tcPr>
          <w:p w14:paraId="778542EF" w14:textId="77777777"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IRRV Member</w:t>
            </w:r>
          </w:p>
          <w:p w14:paraId="4E65D059" w14:textId="77777777"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Y/N</w:t>
            </w:r>
          </w:p>
        </w:tc>
        <w:tc>
          <w:tcPr>
            <w:tcW w:w="1134" w:type="dxa"/>
            <w:shd w:val="clear" w:color="auto" w:fill="1F497D" w:themeFill="text2"/>
          </w:tcPr>
          <w:p w14:paraId="32F6B42F" w14:textId="77777777"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Student Member</w:t>
            </w:r>
          </w:p>
          <w:p w14:paraId="3D6B3E59" w14:textId="77777777"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Y/N</w:t>
            </w:r>
          </w:p>
        </w:tc>
      </w:tr>
      <w:tr w:rsidR="00DD0E30" w:rsidRPr="00A2031E" w14:paraId="5ED95576" w14:textId="77777777" w:rsidTr="00DD0E30">
        <w:trPr>
          <w:trHeight w:val="512"/>
        </w:trPr>
        <w:tc>
          <w:tcPr>
            <w:tcW w:w="1988" w:type="dxa"/>
          </w:tcPr>
          <w:p w14:paraId="7FB33C03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</w:tcPr>
          <w:p w14:paraId="1A124B95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</w:tcPr>
          <w:p w14:paraId="4AEA5CC8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</w:tcPr>
          <w:p w14:paraId="1BF653B4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14:paraId="53F5DB35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14:paraId="19E770A6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</w:tr>
      <w:tr w:rsidR="00DD0E30" w:rsidRPr="00A2031E" w14:paraId="4C20DEAA" w14:textId="77777777" w:rsidTr="00DD0E30">
        <w:trPr>
          <w:trHeight w:val="567"/>
        </w:trPr>
        <w:tc>
          <w:tcPr>
            <w:tcW w:w="1988" w:type="dxa"/>
          </w:tcPr>
          <w:p w14:paraId="52B082CE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</w:tcPr>
          <w:p w14:paraId="58970B1A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</w:tcPr>
          <w:p w14:paraId="3591BE5C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</w:tcPr>
          <w:p w14:paraId="3340A810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14:paraId="527C4315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14:paraId="04264B3C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</w:tr>
      <w:tr w:rsidR="00DD0E30" w:rsidRPr="00A2031E" w14:paraId="3465C038" w14:textId="77777777" w:rsidTr="00DD0E30">
        <w:trPr>
          <w:trHeight w:val="561"/>
        </w:trPr>
        <w:tc>
          <w:tcPr>
            <w:tcW w:w="1988" w:type="dxa"/>
          </w:tcPr>
          <w:p w14:paraId="240AFD7F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</w:tcPr>
          <w:p w14:paraId="54ABAD87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</w:tcPr>
          <w:p w14:paraId="592CFD51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</w:tcPr>
          <w:p w14:paraId="2DFEEE22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14:paraId="280262CC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14:paraId="7E94FAC8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</w:tr>
      <w:tr w:rsidR="00DD0E30" w:rsidRPr="00A2031E" w14:paraId="6ED35E4E" w14:textId="77777777" w:rsidTr="00DD0E30">
        <w:trPr>
          <w:trHeight w:val="554"/>
        </w:trPr>
        <w:tc>
          <w:tcPr>
            <w:tcW w:w="1988" w:type="dxa"/>
          </w:tcPr>
          <w:p w14:paraId="3E8BFE09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</w:tcPr>
          <w:p w14:paraId="1B9D6302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</w:tcPr>
          <w:p w14:paraId="7FEBFEFE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</w:tcPr>
          <w:p w14:paraId="1BA24A1D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14:paraId="3C020D7B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14:paraId="35CC0472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</w:tr>
      <w:tr w:rsidR="00DD0E30" w:rsidRPr="00A2031E" w14:paraId="5C5DCBD0" w14:textId="77777777" w:rsidTr="00DD0E30">
        <w:trPr>
          <w:trHeight w:val="578"/>
        </w:trPr>
        <w:tc>
          <w:tcPr>
            <w:tcW w:w="1988" w:type="dxa"/>
          </w:tcPr>
          <w:p w14:paraId="3DD5CED2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</w:tcPr>
          <w:p w14:paraId="4E6C2B20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</w:tcPr>
          <w:p w14:paraId="26BF467D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</w:tcPr>
          <w:p w14:paraId="12FFF76A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14:paraId="00C3545C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14:paraId="6087FF66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1560D51D" w14:textId="77777777" w:rsidR="005E1BCC" w:rsidRDefault="005E1BCC">
      <w:pPr>
        <w:spacing w:before="0"/>
        <w:rPr>
          <w:noProof/>
          <w:lang w:val="en-GB" w:eastAsia="en-GB"/>
        </w:rPr>
      </w:pPr>
      <w:r>
        <w:rPr>
          <w:noProof/>
          <w:lang w:val="en-GB" w:eastAsia="en-GB"/>
        </w:rPr>
        <w:br w:type="page"/>
      </w:r>
    </w:p>
    <w:p w14:paraId="3EDC7840" w14:textId="42B2E655" w:rsidR="000D292D" w:rsidRDefault="006C5520" w:rsidP="0060047A">
      <w:pPr>
        <w:jc w:val="center"/>
        <w:rPr>
          <w:rFonts w:ascii="Candara" w:hAnsi="Candara" w:cs="Tahoma"/>
          <w:b/>
          <w:color w:val="000000" w:themeColor="text1"/>
          <w:sz w:val="40"/>
        </w:rPr>
      </w:pPr>
      <w:r w:rsidRPr="000F1B26">
        <w:rPr>
          <w:rFonts w:ascii="Candara" w:hAnsi="Candara" w:cs="Tahoma"/>
          <w:b/>
          <w:color w:val="000000" w:themeColor="text1"/>
          <w:sz w:val="40"/>
        </w:rPr>
        <w:lastRenderedPageBreak/>
        <w:t>Thank</w:t>
      </w:r>
      <w:r w:rsidRPr="000F1B26">
        <w:rPr>
          <w:rFonts w:ascii="Candara" w:hAnsi="Candara" w:cs="Tahoma"/>
          <w:b/>
          <w:sz w:val="40"/>
        </w:rPr>
        <w:t xml:space="preserve"> </w:t>
      </w:r>
      <w:r w:rsidRPr="000F1B26">
        <w:rPr>
          <w:rFonts w:ascii="Candara" w:hAnsi="Candara" w:cs="Tahoma"/>
          <w:b/>
          <w:color w:val="000000" w:themeColor="text1"/>
          <w:sz w:val="40"/>
        </w:rPr>
        <w:t xml:space="preserve">You </w:t>
      </w:r>
      <w:r w:rsidR="000D292D" w:rsidRPr="000F1B26">
        <w:rPr>
          <w:rFonts w:ascii="Candara" w:hAnsi="Candara" w:cs="Tahoma"/>
          <w:b/>
          <w:color w:val="000000" w:themeColor="text1"/>
          <w:sz w:val="40"/>
        </w:rPr>
        <w:t>to Our Sponsors</w:t>
      </w:r>
    </w:p>
    <w:p w14:paraId="39309FF8" w14:textId="77777777" w:rsidR="0060047A" w:rsidRDefault="0060047A" w:rsidP="0060047A">
      <w:pPr>
        <w:jc w:val="right"/>
      </w:pPr>
      <w:r w:rsidRPr="002E4335">
        <w:rPr>
          <w:noProof/>
          <w:lang w:val="en-GB" w:eastAsia="en-GB"/>
        </w:rPr>
        <w:drawing>
          <wp:anchor distT="0" distB="0" distL="114300" distR="114300" simplePos="0" relativeHeight="251663872" behindDoc="1" locked="0" layoutInCell="1" allowOverlap="1" wp14:anchorId="05E2442C" wp14:editId="545DF113">
            <wp:simplePos x="0" y="0"/>
            <wp:positionH relativeFrom="column">
              <wp:posOffset>194310</wp:posOffset>
            </wp:positionH>
            <wp:positionV relativeFrom="paragraph">
              <wp:posOffset>681355</wp:posOffset>
            </wp:positionV>
            <wp:extent cx="2086610" cy="447675"/>
            <wp:effectExtent l="0" t="0" r="8890" b="9525"/>
            <wp:wrapTight wrapText="bothSides">
              <wp:wrapPolygon edited="0">
                <wp:start x="0" y="0"/>
                <wp:lineTo x="0" y="21140"/>
                <wp:lineTo x="21495" y="21140"/>
                <wp:lineTo x="21495" y="0"/>
                <wp:lineTo x="0" y="0"/>
              </wp:wrapPolygon>
            </wp:wrapTight>
            <wp:docPr id="17" name="Picture 17" descr="C:\Users\phaywood\AppData\Local\Microsoft\Windows\Temporary Internet Files\Content.Outlook\W8ZT6PB2\2016-rgb-blue-jacob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haywood\AppData\Local\Microsoft\Windows\Temporary Internet Files\Content.Outlook\W8ZT6PB2\2016-rgb-blue-jacobs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65375">
        <w:rPr>
          <w:noProof/>
          <w:lang w:val="en-GB" w:eastAsia="en-GB"/>
        </w:rPr>
        <w:drawing>
          <wp:inline distT="0" distB="0" distL="0" distR="0" wp14:anchorId="32F63C5F" wp14:editId="2B76D384">
            <wp:extent cx="2504440" cy="1380797"/>
            <wp:effectExtent l="0" t="0" r="0" b="0"/>
            <wp:docPr id="27" name="Picture 27" descr="C:\Users\phaywood\AppData\Local\Microsoft\Windows\Temporary Internet Files\Content.Outlook\W8ZT6PB2\Phoenix Rais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haywood\AppData\Local\Microsoft\Windows\Temporary Internet Files\Content.Outlook\W8ZT6PB2\Phoenix Raising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028" cy="138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5AD63" w14:textId="77777777" w:rsidR="0060047A" w:rsidRDefault="0060047A" w:rsidP="0060047A">
      <w:pPr>
        <w:ind w:right="-24"/>
        <w:jc w:val="right"/>
      </w:pPr>
      <w:r>
        <w:rPr>
          <w:rFonts w:ascii="Times New Roman" w:hAnsi="Times New Roman"/>
          <w:noProof/>
          <w:szCs w:val="24"/>
          <w:lang w:val="en-GB" w:eastAsia="en-GB"/>
        </w:rPr>
        <w:drawing>
          <wp:anchor distT="36576" distB="36576" distL="36576" distR="36576" simplePos="0" relativeHeight="251659776" behindDoc="0" locked="0" layoutInCell="1" allowOverlap="1" wp14:anchorId="089D41FA" wp14:editId="13F8D131">
            <wp:simplePos x="0" y="0"/>
            <wp:positionH relativeFrom="margin">
              <wp:align>left</wp:align>
            </wp:positionH>
            <wp:positionV relativeFrom="paragraph">
              <wp:posOffset>36830</wp:posOffset>
            </wp:positionV>
            <wp:extent cx="2333625" cy="7143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4B7DEF36" wp14:editId="394EBD1D">
            <wp:extent cx="2145665" cy="771525"/>
            <wp:effectExtent l="0" t="0" r="698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895C98" w14:textId="77777777" w:rsidR="0060047A" w:rsidRDefault="0060047A" w:rsidP="0060047A">
      <w:pPr>
        <w:ind w:right="-24"/>
        <w:jc w:val="right"/>
      </w:pPr>
      <w:r>
        <w:rPr>
          <w:rFonts w:ascii="Times New Roman" w:hAnsi="Times New Roman"/>
          <w:noProof/>
          <w:szCs w:val="24"/>
          <w:lang w:val="en-GB" w:eastAsia="en-GB"/>
        </w:rPr>
        <w:drawing>
          <wp:anchor distT="36576" distB="36576" distL="36576" distR="36576" simplePos="0" relativeHeight="251660800" behindDoc="0" locked="0" layoutInCell="1" allowOverlap="1" wp14:anchorId="1CB9DADA" wp14:editId="210DA474">
            <wp:simplePos x="0" y="0"/>
            <wp:positionH relativeFrom="margin">
              <wp:align>left</wp:align>
            </wp:positionH>
            <wp:positionV relativeFrom="paragraph">
              <wp:posOffset>132080</wp:posOffset>
            </wp:positionV>
            <wp:extent cx="2447925" cy="762000"/>
            <wp:effectExtent l="0" t="0" r="9525" b="0"/>
            <wp:wrapNone/>
            <wp:docPr id="9" name="Picture 9" descr="horsfields header_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rsfields header_rectangl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832">
        <w:rPr>
          <w:noProof/>
          <w:lang w:val="en-GB" w:eastAsia="en-GB"/>
        </w:rPr>
        <w:drawing>
          <wp:inline distT="0" distB="0" distL="0" distR="0" wp14:anchorId="236AC604" wp14:editId="523B530E">
            <wp:extent cx="2143125" cy="971550"/>
            <wp:effectExtent l="0" t="0" r="9525" b="0"/>
            <wp:docPr id="10" name="Picture 10" descr="C:\Users\phaywood\AppData\Local\Microsoft\Windows\Temporary Internet Files\Content.Outlook\W8ZT6PB2\im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haywood\AppData\Local\Microsoft\Windows\Temporary Internet Files\Content.Outlook\W8ZT6PB2\image.tif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224CF" w14:textId="77777777" w:rsidR="0060047A" w:rsidRDefault="0060047A" w:rsidP="0060047A">
      <w:pPr>
        <w:ind w:right="-24"/>
        <w:jc w:val="right"/>
      </w:pPr>
      <w:r>
        <w:rPr>
          <w:rFonts w:ascii="Times New Roman" w:hAnsi="Times New Roman"/>
          <w:noProof/>
          <w:szCs w:val="24"/>
          <w:lang w:val="en-GB" w:eastAsia="en-GB"/>
        </w:rPr>
        <w:drawing>
          <wp:anchor distT="36576" distB="36576" distL="36576" distR="36576" simplePos="0" relativeHeight="251664896" behindDoc="0" locked="0" layoutInCell="1" allowOverlap="1" wp14:anchorId="48EE247D" wp14:editId="72FAB888">
            <wp:simplePos x="0" y="0"/>
            <wp:positionH relativeFrom="column">
              <wp:posOffset>-952</wp:posOffset>
            </wp:positionH>
            <wp:positionV relativeFrom="paragraph">
              <wp:posOffset>37465</wp:posOffset>
            </wp:positionV>
            <wp:extent cx="2366962" cy="842782"/>
            <wp:effectExtent l="0" t="0" r="0" b="0"/>
            <wp:wrapNone/>
            <wp:docPr id="12" name="Picture 12" descr="ieg4 logo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eg4 logo (002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93" cy="85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1786338B" wp14:editId="127411F9">
            <wp:extent cx="2685211" cy="1104582"/>
            <wp:effectExtent l="0" t="0" r="1270" b="635"/>
            <wp:docPr id="8" name="Picture 8" descr="C:\Users\phaywood\AppData\Local\Microsoft\Windows\Temporary Internet Files\Content.Word\Equita Master Logo 4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haywood\AppData\Local\Microsoft\Windows\Temporary Internet Files\Content.Word\Equita Master Logo 4 co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204" cy="111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B0121" w14:textId="77777777" w:rsidR="0060047A" w:rsidRDefault="0060047A" w:rsidP="0060047A">
      <w:pPr>
        <w:jc w:val="right"/>
      </w:pPr>
      <w:r w:rsidRPr="00A27E8D">
        <w:rPr>
          <w:noProof/>
          <w:lang w:val="en-GB" w:eastAsia="en-GB"/>
        </w:rPr>
        <w:drawing>
          <wp:anchor distT="0" distB="0" distL="114300" distR="114300" simplePos="0" relativeHeight="251662848" behindDoc="0" locked="0" layoutInCell="1" allowOverlap="1" wp14:anchorId="09E232F6" wp14:editId="45C9AF01">
            <wp:simplePos x="0" y="0"/>
            <wp:positionH relativeFrom="column">
              <wp:posOffset>32385</wp:posOffset>
            </wp:positionH>
            <wp:positionV relativeFrom="paragraph">
              <wp:posOffset>283210</wp:posOffset>
            </wp:positionV>
            <wp:extent cx="2447925" cy="770890"/>
            <wp:effectExtent l="0" t="0" r="9525" b="0"/>
            <wp:wrapSquare wrapText="bothSides"/>
            <wp:docPr id="4" name="Picture 4" descr="C:\Users\phaywood\AppData\Local\Microsoft\Windows\Temporary Internet Files\Content.Outlook\W8ZT6PB2\destin logo 1500 pix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aywood\AppData\Local\Microsoft\Windows\Temporary Internet Files\Content.Outlook\W8ZT6PB2\destin logo 1500 pixe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654B9692" wp14:editId="1FDC5DBF">
            <wp:extent cx="2470510" cy="1207135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727" cy="127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70011" w14:textId="77777777" w:rsidR="0060047A" w:rsidRDefault="0060047A" w:rsidP="0060047A">
      <w:pPr>
        <w:jc w:val="right"/>
      </w:pPr>
      <w:r>
        <w:rPr>
          <w:rFonts w:ascii="Times New Roman" w:hAnsi="Times New Roman"/>
          <w:noProof/>
          <w:szCs w:val="24"/>
          <w:lang w:val="en-GB" w:eastAsia="en-GB"/>
        </w:rPr>
        <w:drawing>
          <wp:anchor distT="36576" distB="36576" distL="36576" distR="36576" simplePos="0" relativeHeight="251661824" behindDoc="0" locked="0" layoutInCell="1" allowOverlap="1" wp14:anchorId="640521C8" wp14:editId="33EDD4BE">
            <wp:simplePos x="0" y="0"/>
            <wp:positionH relativeFrom="margin">
              <wp:posOffset>96203</wp:posOffset>
            </wp:positionH>
            <wp:positionV relativeFrom="paragraph">
              <wp:posOffset>265748</wp:posOffset>
            </wp:positionV>
            <wp:extent cx="2505075" cy="819150"/>
            <wp:effectExtent l="0" t="0" r="9525" b="0"/>
            <wp:wrapNone/>
            <wp:docPr id="2" name="Picture 2" descr="new Rundles Logo without Strapline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 Rundles Logo without Strapline V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A650A" w14:textId="77777777" w:rsidR="0060047A" w:rsidRDefault="0060047A" w:rsidP="0060047A">
      <w:pPr>
        <w:jc w:val="right"/>
      </w:pPr>
      <w:r w:rsidRPr="002E4335">
        <w:rPr>
          <w:noProof/>
          <w:lang w:val="en-GB" w:eastAsia="en-GB"/>
        </w:rPr>
        <w:drawing>
          <wp:inline distT="0" distB="0" distL="0" distR="0" wp14:anchorId="460743C1" wp14:editId="1FBF2EF0">
            <wp:extent cx="2683510" cy="885825"/>
            <wp:effectExtent l="0" t="0" r="2540" b="9525"/>
            <wp:docPr id="22" name="Picture 22" descr="C:\Users\phaywood\AppData\Local\Microsoft\Windows\Temporary Internet Files\Content.Outlook\W8ZT6PB2\Dukes Logo_Blue_RGB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haywood\AppData\Local\Microsoft\Windows\Temporary Internet Files\Content.Outlook\W8ZT6PB2\Dukes Logo_Blue_RGB_New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113" cy="88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31ACF" w14:textId="77777777" w:rsidR="0060047A" w:rsidRDefault="0060047A" w:rsidP="0060047A">
      <w:r>
        <w:rPr>
          <w:noProof/>
          <w:lang w:eastAsia="en-GB"/>
        </w:rPr>
        <w:t xml:space="preserve">  </w:t>
      </w:r>
      <w:r>
        <w:rPr>
          <w:noProof/>
          <w:lang w:val="en-GB" w:eastAsia="en-GB"/>
        </w:rPr>
        <w:drawing>
          <wp:inline distT="0" distB="0" distL="0" distR="0" wp14:anchorId="04786F47" wp14:editId="46D8CFE9">
            <wp:extent cx="2549525" cy="1219054"/>
            <wp:effectExtent l="0" t="0" r="3175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403" cy="126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</w:t>
      </w:r>
      <w:r>
        <w:rPr>
          <w:noProof/>
          <w:lang w:val="en-GB" w:eastAsia="en-GB"/>
        </w:rPr>
        <w:drawing>
          <wp:inline distT="0" distB="0" distL="0" distR="0" wp14:anchorId="282E9D08" wp14:editId="1F4B0676">
            <wp:extent cx="2752725" cy="947351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077" cy="95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B2FF5" w14:textId="3929F92B" w:rsidR="0060047A" w:rsidRPr="0060047A" w:rsidRDefault="0060047A" w:rsidP="0060047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C43AC72" wp14:editId="2D9CC7D3">
            <wp:extent cx="6335351" cy="4019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9775" cy="72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47A" w:rsidRPr="0060047A" w:rsidSect="00272572">
      <w:pgSz w:w="12240" w:h="15840"/>
      <w:pgMar w:top="426" w:right="1080" w:bottom="142" w:left="10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E52E3"/>
    <w:multiLevelType w:val="hybridMultilevel"/>
    <w:tmpl w:val="894836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15E25"/>
    <w:multiLevelType w:val="hybridMultilevel"/>
    <w:tmpl w:val="DD3E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35395"/>
    <w:multiLevelType w:val="hybridMultilevel"/>
    <w:tmpl w:val="99B673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342DC"/>
    <w:multiLevelType w:val="hybridMultilevel"/>
    <w:tmpl w:val="889062C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2467D99"/>
    <w:multiLevelType w:val="hybridMultilevel"/>
    <w:tmpl w:val="654EF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70CE9"/>
    <w:multiLevelType w:val="hybridMultilevel"/>
    <w:tmpl w:val="E4482576"/>
    <w:lvl w:ilvl="0" w:tplc="64D47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22"/>
        <w:u w:color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E4092"/>
    <w:multiLevelType w:val="hybridMultilevel"/>
    <w:tmpl w:val="BFF016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FB"/>
    <w:rsid w:val="00001D3D"/>
    <w:rsid w:val="00006DDF"/>
    <w:rsid w:val="00020E4B"/>
    <w:rsid w:val="000322E6"/>
    <w:rsid w:val="00036BB6"/>
    <w:rsid w:val="0005566C"/>
    <w:rsid w:val="00063FE9"/>
    <w:rsid w:val="00070DAA"/>
    <w:rsid w:val="00071B25"/>
    <w:rsid w:val="00073349"/>
    <w:rsid w:val="000932FD"/>
    <w:rsid w:val="000A47B1"/>
    <w:rsid w:val="000B1291"/>
    <w:rsid w:val="000B25C0"/>
    <w:rsid w:val="000C295F"/>
    <w:rsid w:val="000D292D"/>
    <w:rsid w:val="000D37AC"/>
    <w:rsid w:val="000D5858"/>
    <w:rsid w:val="000E17F7"/>
    <w:rsid w:val="000E3502"/>
    <w:rsid w:val="000F1B26"/>
    <w:rsid w:val="000F47DF"/>
    <w:rsid w:val="00132F4F"/>
    <w:rsid w:val="00157B0D"/>
    <w:rsid w:val="0018601A"/>
    <w:rsid w:val="001868CB"/>
    <w:rsid w:val="001B17F3"/>
    <w:rsid w:val="001E5EAD"/>
    <w:rsid w:val="001F0A51"/>
    <w:rsid w:val="002168AC"/>
    <w:rsid w:val="00241954"/>
    <w:rsid w:val="002721D4"/>
    <w:rsid w:val="00272572"/>
    <w:rsid w:val="002855AE"/>
    <w:rsid w:val="002A675A"/>
    <w:rsid w:val="002B0140"/>
    <w:rsid w:val="002D7383"/>
    <w:rsid w:val="002F6188"/>
    <w:rsid w:val="003001F4"/>
    <w:rsid w:val="0030759C"/>
    <w:rsid w:val="00325107"/>
    <w:rsid w:val="003258AD"/>
    <w:rsid w:val="00341757"/>
    <w:rsid w:val="00375855"/>
    <w:rsid w:val="00382048"/>
    <w:rsid w:val="003862F9"/>
    <w:rsid w:val="003920A4"/>
    <w:rsid w:val="003A180C"/>
    <w:rsid w:val="003A2A7D"/>
    <w:rsid w:val="003D2849"/>
    <w:rsid w:val="003E515A"/>
    <w:rsid w:val="003F42F2"/>
    <w:rsid w:val="003F541A"/>
    <w:rsid w:val="004371B4"/>
    <w:rsid w:val="00460A97"/>
    <w:rsid w:val="00470734"/>
    <w:rsid w:val="00482A2A"/>
    <w:rsid w:val="0049255C"/>
    <w:rsid w:val="004948CC"/>
    <w:rsid w:val="004B5F87"/>
    <w:rsid w:val="004D6F1C"/>
    <w:rsid w:val="00511E16"/>
    <w:rsid w:val="0051248D"/>
    <w:rsid w:val="00513179"/>
    <w:rsid w:val="005502E2"/>
    <w:rsid w:val="00550D3E"/>
    <w:rsid w:val="00552DEA"/>
    <w:rsid w:val="0055601F"/>
    <w:rsid w:val="00562647"/>
    <w:rsid w:val="00574736"/>
    <w:rsid w:val="005811D9"/>
    <w:rsid w:val="0059578C"/>
    <w:rsid w:val="005A23CB"/>
    <w:rsid w:val="005A7542"/>
    <w:rsid w:val="005B0A5A"/>
    <w:rsid w:val="005D0197"/>
    <w:rsid w:val="005D443F"/>
    <w:rsid w:val="005D44EA"/>
    <w:rsid w:val="005E1BCC"/>
    <w:rsid w:val="005E5CC2"/>
    <w:rsid w:val="0060047A"/>
    <w:rsid w:val="00601B71"/>
    <w:rsid w:val="00605957"/>
    <w:rsid w:val="0061288B"/>
    <w:rsid w:val="00620C39"/>
    <w:rsid w:val="00623A9B"/>
    <w:rsid w:val="006803F5"/>
    <w:rsid w:val="00691F23"/>
    <w:rsid w:val="00692598"/>
    <w:rsid w:val="00692ED3"/>
    <w:rsid w:val="006C11D2"/>
    <w:rsid w:val="006C5520"/>
    <w:rsid w:val="00700219"/>
    <w:rsid w:val="007201E9"/>
    <w:rsid w:val="007321AB"/>
    <w:rsid w:val="00736106"/>
    <w:rsid w:val="007442BE"/>
    <w:rsid w:val="00763B68"/>
    <w:rsid w:val="00767E16"/>
    <w:rsid w:val="00790A0C"/>
    <w:rsid w:val="007925CE"/>
    <w:rsid w:val="007A7A56"/>
    <w:rsid w:val="007B3F6F"/>
    <w:rsid w:val="007B77B0"/>
    <w:rsid w:val="007E63AE"/>
    <w:rsid w:val="007F5CC6"/>
    <w:rsid w:val="00803911"/>
    <w:rsid w:val="00804D78"/>
    <w:rsid w:val="00826486"/>
    <w:rsid w:val="00842C35"/>
    <w:rsid w:val="00856C3A"/>
    <w:rsid w:val="00860391"/>
    <w:rsid w:val="008659B9"/>
    <w:rsid w:val="00870C6F"/>
    <w:rsid w:val="00877F45"/>
    <w:rsid w:val="008A2988"/>
    <w:rsid w:val="008C1193"/>
    <w:rsid w:val="008F3938"/>
    <w:rsid w:val="008F583E"/>
    <w:rsid w:val="00906F09"/>
    <w:rsid w:val="00951FBC"/>
    <w:rsid w:val="00963769"/>
    <w:rsid w:val="009674EB"/>
    <w:rsid w:val="0097304F"/>
    <w:rsid w:val="00981182"/>
    <w:rsid w:val="00983F35"/>
    <w:rsid w:val="00992685"/>
    <w:rsid w:val="00996D99"/>
    <w:rsid w:val="009A53D7"/>
    <w:rsid w:val="009B3880"/>
    <w:rsid w:val="009B4A9E"/>
    <w:rsid w:val="009C7112"/>
    <w:rsid w:val="009D4DD7"/>
    <w:rsid w:val="009F1B00"/>
    <w:rsid w:val="009F29A7"/>
    <w:rsid w:val="009F5ABF"/>
    <w:rsid w:val="00A03A1C"/>
    <w:rsid w:val="00A06C68"/>
    <w:rsid w:val="00A133C0"/>
    <w:rsid w:val="00A2031E"/>
    <w:rsid w:val="00A22D7F"/>
    <w:rsid w:val="00A35A1E"/>
    <w:rsid w:val="00A52024"/>
    <w:rsid w:val="00A62739"/>
    <w:rsid w:val="00A8362F"/>
    <w:rsid w:val="00A842D1"/>
    <w:rsid w:val="00A934B4"/>
    <w:rsid w:val="00AC7605"/>
    <w:rsid w:val="00AF0BDA"/>
    <w:rsid w:val="00AF1DB6"/>
    <w:rsid w:val="00AF47C7"/>
    <w:rsid w:val="00B0309D"/>
    <w:rsid w:val="00B11B98"/>
    <w:rsid w:val="00B35353"/>
    <w:rsid w:val="00B41F06"/>
    <w:rsid w:val="00B517D0"/>
    <w:rsid w:val="00B52EE2"/>
    <w:rsid w:val="00B55215"/>
    <w:rsid w:val="00B666DF"/>
    <w:rsid w:val="00B92250"/>
    <w:rsid w:val="00B935FB"/>
    <w:rsid w:val="00BA16DD"/>
    <w:rsid w:val="00BA6355"/>
    <w:rsid w:val="00BA6D15"/>
    <w:rsid w:val="00BB19C3"/>
    <w:rsid w:val="00BB3517"/>
    <w:rsid w:val="00BC0014"/>
    <w:rsid w:val="00BC0774"/>
    <w:rsid w:val="00BD5C5D"/>
    <w:rsid w:val="00BD713D"/>
    <w:rsid w:val="00BF0DAD"/>
    <w:rsid w:val="00BF4B69"/>
    <w:rsid w:val="00C05052"/>
    <w:rsid w:val="00C131AA"/>
    <w:rsid w:val="00C23BC7"/>
    <w:rsid w:val="00C23D8B"/>
    <w:rsid w:val="00C25D46"/>
    <w:rsid w:val="00C34C53"/>
    <w:rsid w:val="00C550F6"/>
    <w:rsid w:val="00C77777"/>
    <w:rsid w:val="00C922EA"/>
    <w:rsid w:val="00CA4F07"/>
    <w:rsid w:val="00CC7234"/>
    <w:rsid w:val="00CD6FC2"/>
    <w:rsid w:val="00CE07E7"/>
    <w:rsid w:val="00CE191E"/>
    <w:rsid w:val="00CE2921"/>
    <w:rsid w:val="00D04297"/>
    <w:rsid w:val="00D10277"/>
    <w:rsid w:val="00D114A2"/>
    <w:rsid w:val="00D51D1B"/>
    <w:rsid w:val="00D54A85"/>
    <w:rsid w:val="00D855E4"/>
    <w:rsid w:val="00DB7BE6"/>
    <w:rsid w:val="00DD0E30"/>
    <w:rsid w:val="00DF163D"/>
    <w:rsid w:val="00E14FD6"/>
    <w:rsid w:val="00E21CBD"/>
    <w:rsid w:val="00E267E3"/>
    <w:rsid w:val="00E2712D"/>
    <w:rsid w:val="00E33DC8"/>
    <w:rsid w:val="00E35624"/>
    <w:rsid w:val="00E41195"/>
    <w:rsid w:val="00E426F4"/>
    <w:rsid w:val="00E6275D"/>
    <w:rsid w:val="00E85B79"/>
    <w:rsid w:val="00E93A0F"/>
    <w:rsid w:val="00EE78AF"/>
    <w:rsid w:val="00EF284E"/>
    <w:rsid w:val="00F000F2"/>
    <w:rsid w:val="00F25A6F"/>
    <w:rsid w:val="00F3057A"/>
    <w:rsid w:val="00F30C4D"/>
    <w:rsid w:val="00F52B23"/>
    <w:rsid w:val="00F56870"/>
    <w:rsid w:val="00F7313B"/>
    <w:rsid w:val="00F86932"/>
    <w:rsid w:val="00F939E5"/>
    <w:rsid w:val="00FC2D8A"/>
    <w:rsid w:val="00FC3C27"/>
    <w:rsid w:val="00FD5744"/>
    <w:rsid w:val="00FE5A0E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FD26D"/>
  <w15:docId w15:val="{1E205200-7D05-4B8D-B2F2-9EAEA48D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 Cen MT" w:eastAsia="Times New Roman" w:hAnsi="Tw Cen MT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C3A"/>
    <w:pPr>
      <w:spacing w:before="180"/>
    </w:pPr>
    <w:rPr>
      <w:color w:val="FFFFFF"/>
      <w:sz w:val="32"/>
      <w:szCs w:val="3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5FB"/>
    <w:pPr>
      <w:keepNext/>
      <w:pageBreakBefore/>
      <w:spacing w:before="0" w:after="240"/>
      <w:outlineLvl w:val="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D042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D042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5FB"/>
    <w:rPr>
      <w:rFonts w:ascii="Times New Roman" w:hAnsi="Times New Roman" w:cs="Times New Roman"/>
      <w:b/>
      <w:color w:val="auto"/>
      <w:sz w:val="20"/>
      <w:lang w:val="en-GB" w:eastAsia="en-US"/>
    </w:rPr>
  </w:style>
  <w:style w:type="table" w:styleId="TableGrid">
    <w:name w:val="Table Grid"/>
    <w:basedOn w:val="TableNormal"/>
    <w:uiPriority w:val="99"/>
    <w:rsid w:val="00856C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6C3A"/>
    <w:rPr>
      <w:rFonts w:cs="Times New Roman"/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856C3A"/>
    <w:pPr>
      <w:spacing w:before="0"/>
    </w:pPr>
    <w:rPr>
      <w:color w:val="auto"/>
      <w:kern w:val="28"/>
      <w:sz w:val="118"/>
      <w:szCs w:val="118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856C3A"/>
    <w:rPr>
      <w:rFonts w:ascii="Tw Cen MT" w:hAnsi="Tw Cen MT" w:cs="Times New Roman"/>
      <w:kern w:val="28"/>
      <w:sz w:val="118"/>
    </w:rPr>
  </w:style>
  <w:style w:type="paragraph" w:styleId="Date">
    <w:name w:val="Date"/>
    <w:basedOn w:val="Normal"/>
    <w:link w:val="DateChar"/>
    <w:uiPriority w:val="99"/>
    <w:rsid w:val="00856C3A"/>
    <w:pPr>
      <w:spacing w:before="360"/>
      <w:contextualSpacing/>
    </w:pPr>
    <w:rPr>
      <w:b/>
      <w:bCs/>
      <w:color w:val="auto"/>
      <w:sz w:val="42"/>
      <w:szCs w:val="42"/>
      <w:lang w:val="en-GB" w:eastAsia="en-GB"/>
    </w:rPr>
  </w:style>
  <w:style w:type="character" w:customStyle="1" w:styleId="DateChar">
    <w:name w:val="Date Char"/>
    <w:basedOn w:val="DefaultParagraphFont"/>
    <w:link w:val="Date"/>
    <w:uiPriority w:val="99"/>
    <w:locked/>
    <w:rsid w:val="00856C3A"/>
    <w:rPr>
      <w:rFonts w:cs="Times New Roman"/>
      <w:b/>
      <w:sz w:val="42"/>
    </w:rPr>
  </w:style>
  <w:style w:type="paragraph" w:customStyle="1" w:styleId="Address">
    <w:name w:val="Address"/>
    <w:basedOn w:val="Normal"/>
    <w:uiPriority w:val="99"/>
    <w:rsid w:val="00856C3A"/>
    <w:pPr>
      <w:contextualSpacing/>
    </w:pPr>
  </w:style>
  <w:style w:type="paragraph" w:styleId="NoSpacing">
    <w:name w:val="No Spacing"/>
    <w:link w:val="NoSpacingChar"/>
    <w:uiPriority w:val="99"/>
    <w:qFormat/>
    <w:rsid w:val="00856C3A"/>
    <w:rPr>
      <w:color w:val="000000"/>
      <w:sz w:val="32"/>
      <w:lang w:val="en-US" w:eastAsia="ja-JP"/>
    </w:rPr>
  </w:style>
  <w:style w:type="paragraph" w:styleId="Header">
    <w:name w:val="header"/>
    <w:basedOn w:val="Normal"/>
    <w:link w:val="HeaderChar"/>
    <w:uiPriority w:val="99"/>
    <w:rsid w:val="00B935FB"/>
    <w:pPr>
      <w:tabs>
        <w:tab w:val="center" w:pos="4153"/>
        <w:tab w:val="right" w:pos="8306"/>
      </w:tabs>
      <w:spacing w:before="0" w:after="120"/>
    </w:pPr>
    <w:rPr>
      <w:rFonts w:ascii="Times New Roman" w:hAnsi="Times New Roman"/>
      <w:color w:val="auto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35FB"/>
    <w:rPr>
      <w:rFonts w:ascii="Times New Roman" w:hAnsi="Times New Roman" w:cs="Times New Roman"/>
      <w:color w:val="auto"/>
      <w:sz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B935FB"/>
    <w:pPr>
      <w:spacing w:before="0" w:after="12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935FB"/>
    <w:rPr>
      <w:rFonts w:ascii="Times New Roman" w:hAnsi="Times New Roman" w:cs="Times New Roman"/>
      <w:b/>
      <w:color w:val="auto"/>
      <w:sz w:val="20"/>
      <w:lang w:eastAsia="en-US"/>
    </w:rPr>
  </w:style>
  <w:style w:type="paragraph" w:styleId="List">
    <w:name w:val="List"/>
    <w:basedOn w:val="Normal"/>
    <w:uiPriority w:val="99"/>
    <w:rsid w:val="00B935FB"/>
    <w:pPr>
      <w:spacing w:before="0"/>
      <w:ind w:left="283" w:hanging="283"/>
    </w:pPr>
    <w:rPr>
      <w:rFonts w:ascii="Arial" w:hAnsi="Arial"/>
      <w:color w:val="auto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B935FB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99"/>
    <w:locked/>
    <w:rsid w:val="00860391"/>
    <w:rPr>
      <w:color w:val="000000"/>
      <w:sz w:val="22"/>
      <w:lang w:val="en-US" w:eastAsia="ja-JP"/>
    </w:rPr>
  </w:style>
  <w:style w:type="paragraph" w:styleId="TOCHeading">
    <w:name w:val="TOC Heading"/>
    <w:basedOn w:val="Heading1"/>
    <w:next w:val="Normal"/>
    <w:uiPriority w:val="99"/>
    <w:qFormat/>
    <w:rsid w:val="00C05052"/>
    <w:pPr>
      <w:keepLines/>
      <w:pageBreakBefore w:val="0"/>
      <w:spacing w:before="240" w:after="0" w:line="259" w:lineRule="auto"/>
      <w:outlineLvl w:val="9"/>
    </w:pPr>
    <w:rPr>
      <w:rFonts w:ascii="Tw Cen MT" w:hAnsi="Tw Cen MT"/>
      <w:b w:val="0"/>
      <w:color w:val="000000"/>
      <w:sz w:val="32"/>
      <w:szCs w:val="32"/>
      <w:lang w:val="en-US"/>
    </w:rPr>
  </w:style>
  <w:style w:type="character" w:customStyle="1" w:styleId="style61">
    <w:name w:val="style61"/>
    <w:uiPriority w:val="99"/>
    <w:rsid w:val="00601B71"/>
    <w:rPr>
      <w:b/>
      <w:color w:val="652D8A"/>
    </w:rPr>
  </w:style>
  <w:style w:type="paragraph" w:styleId="BlockText">
    <w:name w:val="Block Text"/>
    <w:basedOn w:val="Normal"/>
    <w:uiPriority w:val="99"/>
    <w:rsid w:val="002855AE"/>
    <w:pPr>
      <w:spacing w:before="0"/>
      <w:ind w:left="-1080" w:right="-1234"/>
      <w:jc w:val="both"/>
    </w:pPr>
    <w:rPr>
      <w:rFonts w:ascii="Arial" w:hAnsi="Arial" w:cs="Arial"/>
      <w:i/>
      <w:iCs/>
      <w:color w:val="auto"/>
      <w:sz w:val="20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F3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35"/>
    <w:rPr>
      <w:rFonts w:ascii="Tahoma" w:hAnsi="Tahoma" w:cs="Tahoma"/>
      <w:color w:val="FFFFFF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6803F5"/>
    <w:pPr>
      <w:ind w:left="720"/>
      <w:contextualSpacing/>
    </w:pPr>
  </w:style>
  <w:style w:type="paragraph" w:customStyle="1" w:styleId="Default">
    <w:name w:val="Default"/>
    <w:rsid w:val="008F393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042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semiHidden/>
    <w:rsid w:val="00D04297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D0E3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0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rvassociations.org.uk/index.php?AId=3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hyperlink" Target="http://www.irrvassociations.org.uk/index.php?AId=3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tiff"/><Relationship Id="rId23" Type="http://schemas.openxmlformats.org/officeDocument/2006/relationships/image" Target="media/image15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mailto:h.johnston@preston.gov.uk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sery\AppData\Roaming\Microsoft\Templates\Color%20block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29AC-9E9F-4767-A5FE-DE646E98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</Template>
  <TotalTime>0</TotalTime>
  <Pages>4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NNDR Workshop</vt:lpstr>
    </vt:vector>
  </TitlesOfParts>
  <Company>Wigan Councilxxx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NNDR Workshop</dc:title>
  <dc:creator>Roseacre Nursery</dc:creator>
  <cp:lastModifiedBy>Fisher, Michael</cp:lastModifiedBy>
  <cp:revision>2</cp:revision>
  <cp:lastPrinted>2015-05-11T09:29:00Z</cp:lastPrinted>
  <dcterms:created xsi:type="dcterms:W3CDTF">2019-05-01T09:39:00Z</dcterms:created>
  <dcterms:modified xsi:type="dcterms:W3CDTF">2019-05-01T09:39:00Z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  <property fmtid="{D5CDD505-2E9C-101B-9397-08002B2CF9AE}" pid="3" name="_NewReviewCycle">
    <vt:lpwstr/>
  </property>
</Properties>
</file>