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4368D27E" w:rsidR="003A180C" w:rsidRPr="003A180C" w:rsidRDefault="00537E08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Business</w:t>
                              </w:r>
                              <w:r w:rsidR="004A5013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Rates</w:t>
                              </w:r>
                              <w:r w:rsidR="00E73CE4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2023 Revaluatio</w:t>
                              </w:r>
                              <w:r w:rsidR="00C85981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n, </w:t>
                              </w:r>
                              <w:r w:rsidR="00E73CE4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Transition</w:t>
                              </w:r>
                              <w:r w:rsidR="00C85981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 &amp; Interest</w:t>
                              </w:r>
                            </w:p>
                            <w:p w14:paraId="5677DD88" w14:textId="0E2ACA4A" w:rsidR="00C23BC7" w:rsidRDefault="00C23BC7" w:rsidP="00E73CE4">
                              <w:pPr>
                                <w:pStyle w:val="Header"/>
                                <w:spacing w:after="0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(1) </w:t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South </w:t>
                              </w:r>
                              <w:proofErr w:type="spellStart"/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Ribble</w:t>
                              </w:r>
                              <w:proofErr w:type="spellEnd"/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Borough Council, Civic Centre, West Paddock, Leyland</w:t>
                              </w:r>
                              <w:r w:rsidR="004E2CA4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PR25 1DH</w:t>
                              </w:r>
                            </w:p>
                            <w:p w14:paraId="1A9F3C79" w14:textId="5A0D961A" w:rsidR="00E73CE4" w:rsidRPr="000C295F" w:rsidRDefault="00E73CE4" w:rsidP="00E73CE4">
                              <w:pPr>
                                <w:pStyle w:val="Header"/>
                                <w:spacing w:after="0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                 (2)</w:t>
                              </w:r>
                              <w:r w:rsidR="0026733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Bury Town Hall, Peel Room, Elizabethan Suite, </w:t>
                              </w:r>
                              <w:proofErr w:type="spellStart"/>
                              <w:r w:rsidR="0026733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Knowsley</w:t>
                              </w:r>
                              <w:proofErr w:type="spellEnd"/>
                              <w:r w:rsidR="0026733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Street, Bury BL9 0SW</w:t>
                              </w:r>
                            </w:p>
                            <w:p w14:paraId="731DBB11" w14:textId="6BCF4E9A" w:rsidR="00E73CE4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(</w:t>
                              </w:r>
                              <w:proofErr w:type="gramEnd"/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1)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hur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sday 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26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January 2023</w:t>
                              </w:r>
                              <w:r w:rsidR="00DD1FEB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.  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(2)</w:t>
                              </w:r>
                              <w:r w:rsidR="0026733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Wednesday 8</w:t>
                              </w:r>
                              <w:r w:rsidR="0026733C" w:rsidRPr="0026733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26733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February 2023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5E1FCE90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we strive to return to business as usual following the pandemic 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he Lancashire and Cheshire Association Executive recognise th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 importance of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high-quality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professional events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to enable the continuous professional developments of our members. </w:t>
                              </w:r>
                            </w:p>
                            <w:p w14:paraId="2B91E8D1" w14:textId="77777777" w:rsidR="004B45DB" w:rsidRPr="000C16CC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EE2C4B1" w14:textId="1553E3B2" w:rsidR="00E73CE4" w:rsidRPr="00E73CE4" w:rsidRDefault="004B45DB" w:rsidP="00E73CE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President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I am delighted to announce 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that seminars covering the </w:t>
                              </w:r>
                              <w:r w:rsid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2023 </w:t>
                              </w:r>
                              <w:r w:rsidR="00942BE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NNDR </w:t>
                              </w:r>
                              <w:r w:rsid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revaluation</w:t>
                              </w:r>
                              <w:r w:rsidR="001567BD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, </w:t>
                              </w:r>
                              <w:r w:rsid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the 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transition scheme that will accompany</w:t>
                              </w:r>
                              <w:r w:rsidR="001567BD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 w:rsidR="00E61B80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it </w:t>
                              </w:r>
                              <w:r w:rsidR="001567BD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and a session on calculating interest on overpayments 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have been arranged to take place on:</w:t>
                              </w:r>
                            </w:p>
                            <w:p w14:paraId="5CA0C105" w14:textId="77777777" w:rsidR="00E73CE4" w:rsidRPr="001567BD" w:rsidRDefault="00E73CE4" w:rsidP="00E73CE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1E19CD70" w14:textId="77939BDE" w:rsidR="00E73CE4" w:rsidRPr="00E73CE4" w:rsidRDefault="00E73CE4" w:rsidP="00E73CE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bookmarkStart w:id="2" w:name="_Hlk121474072"/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Thur</w:t>
                              </w:r>
                              <w:r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sday 2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6</w:t>
                              </w:r>
                              <w:r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January 20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23</w:t>
                              </w:r>
                              <w:r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at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South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Ribble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Civic Centre</w:t>
                              </w:r>
                              <w:r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(Start 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10</w:t>
                              </w:r>
                              <w:r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am)</w:t>
                              </w:r>
                            </w:p>
                            <w:p w14:paraId="499DE6AC" w14:textId="57E8FEE9" w:rsidR="000C7A66" w:rsidRPr="00E73CE4" w:rsidRDefault="0026733C" w:rsidP="00E73CE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Wednesday 8 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Febr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uary 20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23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at </w:t>
                              </w:r>
                              <w:r w:rsidR="000C16C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Bury</w:t>
                              </w:r>
                              <w:r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Town Hall</w:t>
                              </w:r>
                              <w:r w:rsidR="00E73CE4" w:rsidRP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(Start 10am</w:t>
                              </w:r>
                              <w:r w:rsidR="00E73CE4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</w:rPr>
                                <w:t>)</w:t>
                              </w:r>
                            </w:p>
                            <w:bookmarkEnd w:id="2"/>
                            <w:p w14:paraId="79714393" w14:textId="77777777" w:rsidR="00C85981" w:rsidRPr="001567BD" w:rsidRDefault="00C85981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5473B615" w14:textId="637EF97F" w:rsidR="00C85981" w:rsidRPr="00B87EEC" w:rsidRDefault="00C85981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The seminars will be delivered by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Robin Gibbons Tech IRRV</w:t>
                              </w:r>
                              <w:r w:rsidRP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Past President of the Association and Business Rates Manager at Bolton Council for over 20 years, and Peter Haywood, </w:t>
                              </w:r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Client Solution</w:t>
                              </w:r>
                              <w:r w:rsidR="00942BE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s</w:t>
                              </w:r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Manager with Bristow &amp; Sutor, previously Revenues Manager at Burnley &amp; South </w:t>
                              </w:r>
                              <w:proofErr w:type="spellStart"/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Ribble</w:t>
                              </w:r>
                              <w:proofErr w:type="spellEnd"/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Councils </w:t>
                              </w:r>
                              <w:proofErr w:type="gramStart"/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and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also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a Past President of the Associ</w:t>
                              </w:r>
                              <w:r w:rsid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ati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on</w:t>
                              </w:r>
                              <w:r w:rsidRPr="00C85981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222D8369" w14:textId="77777777" w:rsidR="00001D4F" w:rsidRPr="000C16CC" w:rsidRDefault="00001D4F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7040F69" w14:textId="18FF90AB" w:rsidR="00C7361C" w:rsidRDefault="000031EA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£100 per delegate</w:t>
                              </w:r>
                              <w:r w:rsidR="004E1F5B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, including lunch,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event offers excellent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will be delivered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by experienced Practitioners to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Pr="000C16CC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57C9E33" w14:textId="77777777" w:rsidR="00B10DAF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ing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members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D24DAD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41192BB5" w14:textId="77777777" w:rsidR="00A74974" w:rsidRPr="000C16CC" w:rsidRDefault="00A74974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2F9B12" w14:textId="4EB89459" w:rsidR="000031EA" w:rsidRDefault="000C16CC" w:rsidP="000031E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Please find</w:t>
                              </w:r>
                              <w:r w:rsidR="00A74974" w:rsidRPr="00F00262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="00677A6A">
                                <w:rPr>
                                  <w:rFonts w:ascii="Calibri" w:hAnsi="Calibri" w:cs="Calibri"/>
                                </w:rPr>
                                <w:t xml:space="preserve">a </w:t>
                              </w:r>
                              <w:r w:rsidR="00A74974" w:rsidRPr="00F00262">
                                <w:rPr>
                                  <w:rFonts w:ascii="Calibri" w:hAnsi="Calibri" w:cs="Calibri"/>
                                </w:rPr>
                                <w:t>booking form attached.</w:t>
                              </w:r>
                              <w:r w:rsidR="000031EA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="000031EA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As demand for these seminars is expected to be high early booking is recommended.</w:t>
                              </w:r>
                            </w:p>
                            <w:p w14:paraId="127450C1" w14:textId="77777777" w:rsidR="0026733C" w:rsidRDefault="0026733C" w:rsidP="000031E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57A815E3" w14:textId="77777777" w:rsidR="00001D4F" w:rsidRPr="000C295F" w:rsidRDefault="00001D4F" w:rsidP="00001D4F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16C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Yours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faithfully,</w:t>
                              </w:r>
                            </w:p>
                            <w:p w14:paraId="574EAFFE" w14:textId="77777777" w:rsidR="00CA333C" w:rsidRDefault="00CA333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A35E47">
                              <w:pP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10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fagMAAGgKAAAOAAAAZHJzL2Uyb0RvYy54bWzUVttO3DAQfa/Uf7D8DrnsZjcbkUWUmyr1&#10;ggr9AK/jXNrETm0vCf36ju1sYIFVC5RKzUNkZ+zJzJkzxz447JsaXTOpKsFTHOz7GDFORVbxIsVf&#10;r872YoyUJjwjteAsxTdM4cPl2zcHXZuwUJSizphE4ISrpGtTXGrdJp6naMkaovZFyzgYcyEbomEq&#10;Cy+TpAPvTe2Fvj/zOiGzVgrKlIKvJ86Il9Z/njOqP+e5YhrVKYbYtH1L+16Zt7c8IEkhSVtWdAiD&#10;PCOKhlQcfjq6OiGaoLWsHrhqKiqFErnep6LxRJ5XlNkcIJvAv5fNuRTr1uZSJF3RjjABtPdwerZb&#10;+un6XLaX7YV00cPwg6DfFeDidW2R3LWbeeEWo1X3UWRQT7LWwibe57IxLiAl1Ft8b0Z8Wa8RhY9z&#10;qNjChzJQsC3iwI/9qasALaFMt/v2gkkw2VhOh91hNA/mbm88nS4iY/dI4n5sgx2CM8UHNqlbwNTL&#10;ALssSctsHZQB5EKiKktxhBEnDWBwZfJ7J3oUBSYm83NYZTBFuofv0BcWIuWgRVwcl4QX7EhK0ZWM&#10;ZBCe3QlJjFudH2Wc/A7rYOFDLADpHdg2kIeTOAh3gUaSVip9zkSDzCDFEvrFhkquPyjt8N0sMcVV&#10;oq6ys6qu7UQWq+NaomsCvXVmn6EkW8tqbhZzYbY5j+aLTdVk5/LU/aofoFuJ7AaSlsL1KmgLDEoh&#10;f2LUQZ+mWP1YE8kwqt9zA1wcxrHpbDtbBNOpIZjcsq22ZoRTcJdijZEbHmsnCOtWVkUJf3Pl4uII&#10;yJ1XFgdTGRfZEDvQ6x/xbLbh2ReoDvCmZmh2j2e2HK/ELkDzYSc7ypk2jsNwYcMZW/GFrDLKz0Ze&#10;6T58nFSogzpF8TxyrbWTmL59HvPRVBqOnrpqIIlxEUlMQ57yDNhIEk2q2o0hu0do+0SuWnZuqDqN&#10;QA43TB0sjqiDZcNTquV/wlRQZ6eIF4xrUgiOrLxvqRqIyKsSdQKKZ6pNklECp7MZ6KMh6ySeWuNu&#10;rpaiYRc10UbuSWJl0AyKbMiMZN8wypsaLgmgeygC4tiDCjwOi2G0WzK3yU0oBaCc9N8T1z9WTXsU&#10;jefOEwk5mUXz2SieIxs3muroCJ//KhXtUQ3XGXt6D1cvc1+6O7cie3tBXP4CAAD//wMAUEsDBBQA&#10;BgAIAAAAIQA65vB93gAAAAwBAAAPAAAAZHJzL2Rvd25yZXYueG1sTE9Na8JAEL0X+h+WEXrT3bRE&#10;S8xGRNqepFAtlN7GZEyC2d2QXZP47zs51dPwPnjzXroZTSN66nztrIZooUCQzV1R21LD9/F9/grC&#10;B7QFNs6Shht52GSPDykmhRvsF/WHUAoOsT5BDVUIbSKlzysy6BeuJcva2XUGA8OulEWHA4ebRj4r&#10;tZQGa8sfKmxpV1F+OVyNho8Bh+1L9NbvL+fd7fcYf/7sI9L6aTZu1yACjeHfDFN9rg4Zdzq5qy28&#10;aDTM4xVvCSzEfCeDWk3MaWKWSoHMUnk/IvsDAAD//wMAUEsBAi0AFAAGAAgAAAAhALaDOJL+AAAA&#10;4QEAABMAAAAAAAAAAAAAAAAAAAAAAFtDb250ZW50X1R5cGVzXS54bWxQSwECLQAUAAYACAAAACEA&#10;OP0h/9YAAACUAQAACwAAAAAAAAAAAAAAAAAvAQAAX3JlbHMvLnJlbHNQSwECLQAUAAYACAAAACEA&#10;XYHkX2oDAABoCgAADgAAAAAAAAAAAAAAAAAuAgAAZHJzL2Uyb0RvYy54bWxQSwECLQAUAAYACAAA&#10;ACEAOubwfd4AAAAMAQAADwAAAAAAAAAAAAAAAADE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3" w:name="_Hlk99032259"/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4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4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4368D27E" w:rsidR="003A180C" w:rsidRPr="003A180C" w:rsidRDefault="00537E08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Business</w:t>
                        </w:r>
                        <w:r w:rsidR="004A5013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Rates</w:t>
                        </w:r>
                        <w:r w:rsidR="00E73CE4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2023 Revaluatio</w:t>
                        </w:r>
                        <w:r w:rsidR="00C85981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n, </w:t>
                        </w:r>
                        <w:r w:rsidR="00E73CE4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Transition</w:t>
                        </w:r>
                        <w:r w:rsidR="00C85981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 &amp; Interest</w:t>
                        </w:r>
                      </w:p>
                      <w:p w14:paraId="5677DD88" w14:textId="0E2ACA4A" w:rsidR="00C23BC7" w:rsidRDefault="00C23BC7" w:rsidP="00E73CE4">
                        <w:pPr>
                          <w:pStyle w:val="Header"/>
                          <w:spacing w:after="0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s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(1) </w:t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South </w:t>
                        </w:r>
                        <w:proofErr w:type="spellStart"/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Ribble</w:t>
                        </w:r>
                        <w:proofErr w:type="spellEnd"/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Borough Council, Civic Centre, West Paddock, Leyland</w:t>
                        </w:r>
                        <w:r w:rsidR="004E2CA4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PR25 1DH</w:t>
                        </w:r>
                      </w:p>
                      <w:p w14:paraId="1A9F3C79" w14:textId="5A0D961A" w:rsidR="00E73CE4" w:rsidRPr="000C295F" w:rsidRDefault="00E73CE4" w:rsidP="00E73CE4">
                        <w:pPr>
                          <w:pStyle w:val="Header"/>
                          <w:spacing w:after="0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                 (2)</w:t>
                        </w:r>
                        <w:r w:rsidR="0026733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Bury Town Hall, Peel Room, Elizabethan Suite, </w:t>
                        </w:r>
                        <w:proofErr w:type="spellStart"/>
                        <w:r w:rsidR="0026733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Knowsley</w:t>
                        </w:r>
                        <w:proofErr w:type="spellEnd"/>
                        <w:r w:rsidR="0026733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Street, Bury BL9 0SW</w:t>
                        </w:r>
                      </w:p>
                      <w:p w14:paraId="731DBB11" w14:textId="6BCF4E9A" w:rsidR="00E73CE4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s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proofErr w:type="gramStart"/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(</w:t>
                        </w:r>
                        <w:proofErr w:type="gramEnd"/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1)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hur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sday 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26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January 2023</w:t>
                        </w:r>
                        <w:r w:rsidR="00DD1FEB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.  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(2)</w:t>
                        </w:r>
                        <w:r w:rsidR="0026733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Wednesday 8</w:t>
                        </w:r>
                        <w:r w:rsidR="0026733C" w:rsidRPr="0026733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26733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February 2023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5E1FCE90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we strive to return to business as usual following the pandemic 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he Lancashire and Cheshire Association Executive recognise th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 importance of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high-quality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professional events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to enable the continuous professional developments of our members. </w:t>
                        </w:r>
                      </w:p>
                      <w:p w14:paraId="2B91E8D1" w14:textId="77777777" w:rsidR="004B45DB" w:rsidRPr="000C16CC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EE2C4B1" w14:textId="1553E3B2" w:rsidR="00E73CE4" w:rsidRPr="00E73CE4" w:rsidRDefault="004B45DB" w:rsidP="00E73CE4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President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I am delighted to announce 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that seminars covering the </w:t>
                        </w:r>
                        <w:r w:rsid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2023 </w:t>
                        </w:r>
                        <w:r w:rsidR="00942BE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NNDR </w:t>
                        </w:r>
                        <w:r w:rsid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revaluation</w:t>
                        </w:r>
                        <w:r w:rsidR="001567BD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, </w:t>
                        </w:r>
                        <w:r w:rsid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the 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transition scheme that will accompany</w:t>
                        </w:r>
                        <w:r w:rsidR="001567BD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 w:rsidR="00E61B80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it </w:t>
                        </w:r>
                        <w:r w:rsidR="001567BD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and a session on calculating interest on overpayments 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have been arranged to take place on:</w:t>
                        </w:r>
                      </w:p>
                      <w:p w14:paraId="5CA0C105" w14:textId="77777777" w:rsidR="00E73CE4" w:rsidRPr="001567BD" w:rsidRDefault="00E73CE4" w:rsidP="00E73CE4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E19CD70" w14:textId="77939BDE" w:rsidR="00E73CE4" w:rsidRPr="00E73CE4" w:rsidRDefault="00E73CE4" w:rsidP="00E73CE4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</w:pPr>
                        <w:bookmarkStart w:id="5" w:name="_Hlk121474072"/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Thur</w:t>
                        </w:r>
                        <w:r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sday 2</w:t>
                        </w: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6</w:t>
                        </w:r>
                        <w:r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January 20</w:t>
                        </w: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23</w:t>
                        </w:r>
                        <w:r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at </w:t>
                        </w: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South </w:t>
                        </w:r>
                        <w:proofErr w:type="spellStart"/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Ribble</w:t>
                        </w:r>
                        <w:proofErr w:type="spellEnd"/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Civic Centre</w:t>
                        </w:r>
                        <w:r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(Start </w:t>
                        </w: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10</w:t>
                        </w:r>
                        <w:r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am)</w:t>
                        </w:r>
                      </w:p>
                      <w:p w14:paraId="499DE6AC" w14:textId="57E8FEE9" w:rsidR="000C7A66" w:rsidRPr="00E73CE4" w:rsidRDefault="0026733C" w:rsidP="00E73CE4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Wednesday 8 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Febr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uary 20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23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at </w:t>
                        </w:r>
                        <w:r w:rsidR="000C16C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Bury</w:t>
                        </w:r>
                        <w:r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Town Hall</w:t>
                        </w:r>
                        <w:r w:rsidR="00E73CE4" w:rsidRP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 xml:space="preserve"> (Start 10am</w:t>
                        </w:r>
                        <w:r w:rsidR="00E73CE4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bookmarkEnd w:id="5"/>
                      <w:p w14:paraId="79714393" w14:textId="77777777" w:rsidR="00C85981" w:rsidRPr="001567BD" w:rsidRDefault="00C85981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5473B615" w14:textId="637EF97F" w:rsidR="00C85981" w:rsidRPr="00B87EEC" w:rsidRDefault="00C85981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The seminars will be delivered by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Robin Gibbons Tech IRRV</w:t>
                        </w:r>
                        <w:r w:rsidRP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Past President of the Association and Business Rates Manager at Bolton Council for over 20 years, and Peter Haywood, </w:t>
                        </w:r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Client Solution</w:t>
                        </w:r>
                        <w:r w:rsidR="00942BE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s</w:t>
                        </w:r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Manager with Bristow &amp; Sutor, previously Revenues Manager at Burnley &amp; South </w:t>
                        </w:r>
                        <w:proofErr w:type="spellStart"/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Ribble</w:t>
                        </w:r>
                        <w:proofErr w:type="spellEnd"/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Councils </w:t>
                        </w:r>
                        <w:proofErr w:type="gramStart"/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and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also</w:t>
                        </w:r>
                        <w:proofErr w:type="gramEnd"/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a Past President of the Associ</w:t>
                        </w:r>
                        <w:r w:rsidR="000C16C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ati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on</w:t>
                        </w:r>
                        <w:r w:rsidRPr="00C85981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. </w:t>
                        </w:r>
                      </w:p>
                      <w:p w14:paraId="222D8369" w14:textId="77777777" w:rsidR="00001D4F" w:rsidRPr="000C16CC" w:rsidRDefault="00001D4F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7040F69" w14:textId="18FF90AB" w:rsidR="00C7361C" w:rsidRDefault="000031EA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£100 per delegate</w:t>
                        </w:r>
                        <w:r w:rsidR="004E1F5B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, including lunch,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event offers excellent </w:t>
                        </w:r>
                        <w:r w:rsidR="00001D4F" w:rsidRPr="00803DE5"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will be delivered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by experienced Practitioners to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Pr="000C16CC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57C9E33" w14:textId="77777777" w:rsidR="00B10DAF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Lancashire &amp; Cheshire IRRV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Association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are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offer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ing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>members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may attend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D24DAD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F94432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Apprentices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(non-IRRV) </w:t>
                        </w:r>
                        <w:r w:rsidR="00D24DA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41192BB5" w14:textId="77777777" w:rsidR="00A74974" w:rsidRPr="000C16CC" w:rsidRDefault="00A74974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2F9B12" w14:textId="4EB89459" w:rsidR="000031EA" w:rsidRDefault="000C16CC" w:rsidP="000031EA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Please find</w:t>
                        </w:r>
                        <w:r w:rsidR="00A74974" w:rsidRPr="00F00262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="00677A6A">
                          <w:rPr>
                            <w:rFonts w:ascii="Calibri" w:hAnsi="Calibri" w:cs="Calibri"/>
                          </w:rPr>
                          <w:t xml:space="preserve">a </w:t>
                        </w:r>
                        <w:r w:rsidR="00A74974" w:rsidRPr="00F00262">
                          <w:rPr>
                            <w:rFonts w:ascii="Calibri" w:hAnsi="Calibri" w:cs="Calibri"/>
                          </w:rPr>
                          <w:t>booking form attached.</w:t>
                        </w:r>
                        <w:r w:rsidR="000031EA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="000031EA">
                          <w:rPr>
                            <w:rFonts w:asciiTheme="minorHAnsi" w:hAnsiTheme="minorHAnsi"/>
                            <w:color w:val="000000" w:themeColor="text1"/>
                          </w:rPr>
                          <w:t>As demand for these seminars is expected to be high early booking is recommended.</w:t>
                        </w:r>
                      </w:p>
                      <w:p w14:paraId="127450C1" w14:textId="77777777" w:rsidR="0026733C" w:rsidRDefault="0026733C" w:rsidP="000031EA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57A815E3" w14:textId="77777777" w:rsidR="00001D4F" w:rsidRPr="000C295F" w:rsidRDefault="00001D4F" w:rsidP="00001D4F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16CC">
                          <w:rPr>
                            <w:rFonts w:asciiTheme="minorHAnsi" w:hAnsiTheme="minorHAnsi" w:cs="Calibri"/>
                            <w:color w:val="000000" w:themeColor="text1"/>
                            <w:sz w:val="20"/>
                            <w:szCs w:val="20"/>
                          </w:rPr>
                          <w:t>Yours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faithfully,</w:t>
                        </w:r>
                      </w:p>
                      <w:p w14:paraId="574EAFFE" w14:textId="77777777" w:rsidR="00CA333C" w:rsidRDefault="00CA333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3"/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A35E47">
                        <w:pP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1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13A2496" w14:textId="5F4471BA" w:rsidR="00001D4F" w:rsidRPr="000C295F" w:rsidRDefault="00001D4F" w:rsidP="00001D4F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="001567BD" w:rsidRPr="001567BD">
        <w:rPr>
          <w:rFonts w:asciiTheme="minorHAnsi" w:hAnsiTheme="minorHAnsi" w:cs="Calibri"/>
          <w:bCs/>
          <w:color w:val="1F497D" w:themeColor="text2"/>
          <w:sz w:val="32"/>
          <w:lang w:val="en-US"/>
        </w:rPr>
        <w:t>Business Rates 2023 Revaluation, Transition &amp; Interest</w:t>
      </w:r>
    </w:p>
    <w:p w14:paraId="642F6B3F" w14:textId="2EEBF962" w:rsidR="001567BD" w:rsidRPr="00C54C67" w:rsidRDefault="001567BD" w:rsidP="006D7851">
      <w:pPr>
        <w:tabs>
          <w:tab w:val="left" w:pos="1134"/>
        </w:tabs>
        <w:spacing w:before="0"/>
        <w:ind w:left="5760" w:right="-164" w:hanging="5760"/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</w:pPr>
      <w:r w:rsidRPr="18B7B4B0">
        <w:rPr>
          <w:rFonts w:asciiTheme="minorHAnsi" w:eastAsia="Calibri" w:hAnsiTheme="minorHAnsi" w:cs="Calibri"/>
          <w:b/>
          <w:bCs/>
          <w:color w:val="1F487C"/>
          <w:sz w:val="24"/>
          <w:szCs w:val="24"/>
          <w:lang w:val="en-GB" w:eastAsia="en-US"/>
        </w:rPr>
        <w:t xml:space="preserve">Thursday 26 January 2023 at South </w:t>
      </w:r>
      <w:proofErr w:type="spellStart"/>
      <w:r w:rsidRPr="18B7B4B0">
        <w:rPr>
          <w:rFonts w:asciiTheme="minorHAnsi" w:eastAsia="Calibri" w:hAnsiTheme="minorHAnsi" w:cs="Calibri"/>
          <w:b/>
          <w:bCs/>
          <w:color w:val="1F487C"/>
          <w:sz w:val="24"/>
          <w:szCs w:val="24"/>
          <w:lang w:val="en-GB" w:eastAsia="en-US"/>
        </w:rPr>
        <w:t>Ribble</w:t>
      </w:r>
      <w:proofErr w:type="spellEnd"/>
      <w:r w:rsidRPr="18B7B4B0">
        <w:rPr>
          <w:rFonts w:asciiTheme="minorHAnsi" w:eastAsia="Calibri" w:hAnsiTheme="minorHAnsi" w:cs="Calibri"/>
          <w:b/>
          <w:bCs/>
          <w:color w:val="1F487C"/>
          <w:sz w:val="24"/>
          <w:szCs w:val="24"/>
          <w:lang w:val="en-GB" w:eastAsia="en-US"/>
        </w:rPr>
        <w:t xml:space="preserve"> Civic Centre</w:t>
      </w:r>
      <w:r w:rsidR="00090E8E">
        <w:rPr>
          <w:rFonts w:asciiTheme="minorHAnsi" w:eastAsia="Calibri" w:hAnsiTheme="minorHAnsi" w:cs="Calibri"/>
          <w:b/>
          <w:bCs/>
          <w:color w:val="1F487C"/>
          <w:sz w:val="24"/>
          <w:szCs w:val="24"/>
          <w:lang w:val="en-GB" w:eastAsia="en-US"/>
        </w:rPr>
        <w:t>:</w:t>
      </w:r>
      <w:r>
        <w:tab/>
      </w:r>
      <w:r w:rsidR="00134B14"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 xml:space="preserve">Registration &amp; Coffee 9.45am, </w:t>
      </w:r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Start 10</w:t>
      </w:r>
      <w:r w:rsidR="00AD3FA4"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.00</w:t>
      </w:r>
      <w:proofErr w:type="gramStart"/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am</w:t>
      </w:r>
      <w:r w:rsidR="00AD3FA4"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 xml:space="preserve">, </w:t>
      </w:r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 xml:space="preserve"> Finish</w:t>
      </w:r>
      <w:proofErr w:type="gramEnd"/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 xml:space="preserve"> 3.45pm </w:t>
      </w:r>
      <w:r w:rsidR="00DD1FEB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(</w:t>
      </w:r>
      <w:proofErr w:type="spellStart"/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approx</w:t>
      </w:r>
      <w:proofErr w:type="spellEnd"/>
      <w:r w:rsidRPr="18B7B4B0">
        <w:rPr>
          <w:rFonts w:asciiTheme="minorHAnsi" w:eastAsia="Calibri" w:hAnsiTheme="minorHAnsi" w:cs="Calibri"/>
          <w:color w:val="1F487C"/>
          <w:sz w:val="24"/>
          <w:szCs w:val="24"/>
          <w:lang w:val="en-GB" w:eastAsia="en-US"/>
        </w:rPr>
        <w:t>)</w:t>
      </w:r>
    </w:p>
    <w:p w14:paraId="4EDA5E63" w14:textId="2DCAF334" w:rsidR="001567BD" w:rsidRPr="00C54C67" w:rsidRDefault="0026733C" w:rsidP="006D7851">
      <w:pPr>
        <w:tabs>
          <w:tab w:val="left" w:pos="1134"/>
        </w:tabs>
        <w:spacing w:before="0" w:after="200" w:line="276" w:lineRule="auto"/>
        <w:ind w:left="5760" w:right="-164" w:hanging="5760"/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</w:pPr>
      <w:r w:rsidRPr="18B7B4B0">
        <w:rPr>
          <w:rFonts w:asciiTheme="minorHAnsi" w:eastAsia="Calibri" w:hAnsiTheme="minorHAnsi" w:cs="Calibri"/>
          <w:b/>
          <w:bCs/>
          <w:color w:val="1F497D" w:themeColor="text2"/>
          <w:sz w:val="24"/>
          <w:szCs w:val="24"/>
          <w:lang w:val="en-GB" w:eastAsia="en-US"/>
        </w:rPr>
        <w:t xml:space="preserve">Wednesday 8 </w:t>
      </w:r>
      <w:r w:rsidR="001567BD" w:rsidRPr="18B7B4B0">
        <w:rPr>
          <w:rFonts w:asciiTheme="minorHAnsi" w:eastAsia="Calibri" w:hAnsiTheme="minorHAnsi" w:cs="Calibri"/>
          <w:b/>
          <w:bCs/>
          <w:color w:val="1F497D" w:themeColor="text2"/>
          <w:sz w:val="24"/>
          <w:szCs w:val="24"/>
          <w:lang w:val="en-GB" w:eastAsia="en-US"/>
        </w:rPr>
        <w:t>February 2023 at Bury</w:t>
      </w:r>
      <w:r w:rsidR="000C2CED" w:rsidRPr="18B7B4B0">
        <w:rPr>
          <w:rFonts w:asciiTheme="minorHAnsi" w:eastAsia="Calibri" w:hAnsiTheme="minorHAnsi" w:cs="Calibri"/>
          <w:b/>
          <w:bCs/>
          <w:color w:val="1F497D" w:themeColor="text2"/>
          <w:sz w:val="24"/>
          <w:szCs w:val="24"/>
          <w:lang w:val="en-GB" w:eastAsia="en-US"/>
        </w:rPr>
        <w:t>:</w:t>
      </w:r>
      <w:r>
        <w:tab/>
      </w:r>
      <w:r w:rsidR="00217827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Registration &amp; Coffee 9.45am, </w:t>
      </w:r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Start 10</w:t>
      </w:r>
      <w:r w:rsidR="00217827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.00</w:t>
      </w:r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am</w:t>
      </w:r>
      <w:r w:rsidR="00217827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,</w:t>
      </w:r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 Finish 3.45pm </w:t>
      </w:r>
      <w:r w:rsidR="00DD1FEB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(</w:t>
      </w:r>
      <w:proofErr w:type="spellStart"/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approx</w:t>
      </w:r>
      <w:proofErr w:type="spellEnd"/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)</w:t>
      </w:r>
    </w:p>
    <w:p w14:paraId="66A673B1" w14:textId="430FC3E1" w:rsidR="00001D4F" w:rsidRPr="000C295F" w:rsidRDefault="00001D4F" w:rsidP="001567BD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14:paraId="1AB13873" w14:textId="697CC0FE" w:rsidR="00001D4F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5BB1EF54" w14:textId="639DD19A" w:rsidR="00F94432" w:rsidRPr="000C295F" w:rsidRDefault="00F94432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£50.00 for non IRRV Apprentices</w:t>
      </w:r>
      <w:r w:rsidR="001C2B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studying for a Revenues and Benefits qualification</w:t>
      </w:r>
    </w:p>
    <w:p w14:paraId="1BCF63E1" w14:textId="61328248" w:rsidR="00001D4F" w:rsidRPr="00F94432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</w:t>
      </w:r>
      <w:r w:rsidR="00F94432"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Apprentices or </w:t>
      </w:r>
      <w:r w:rsidR="00A35E47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7E3768E1" w14:textId="1AB256C0" w:rsidR="00001D4F" w:rsidRPr="000C295F" w:rsidRDefault="00001D4F" w:rsidP="18B7B4B0">
      <w:pPr>
        <w:spacing w:before="0" w:after="200" w:line="276" w:lineRule="auto"/>
        <w:jc w:val="both"/>
        <w:rPr>
          <w:rFonts w:asciiTheme="minorHAnsi" w:hAnsiTheme="minorHAnsi" w:cs="Arial"/>
          <w:color w:val="1F497D" w:themeColor="text2"/>
        </w:rPr>
      </w:pP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To reserve places </w:t>
      </w:r>
      <w:r w:rsidR="00803DE5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please </w:t>
      </w:r>
      <w:r w:rsidR="00D27E10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complete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 </w:t>
      </w:r>
      <w:r w:rsidR="00F9223A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the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 </w:t>
      </w:r>
      <w:r w:rsidR="00D27E10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form below 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including your</w:t>
      </w:r>
      <w:r w:rsidRPr="18B7B4B0">
        <w:rPr>
          <w:rFonts w:asciiTheme="minorHAnsi" w:eastAsia="Calibri" w:hAnsiTheme="minorHAnsi" w:cs="Calibri"/>
          <w:b/>
          <w:bCs/>
          <w:color w:val="1F497D" w:themeColor="text2"/>
          <w:sz w:val="24"/>
          <w:szCs w:val="24"/>
          <w:lang w:val="en-GB" w:eastAsia="en-US"/>
        </w:rPr>
        <w:t xml:space="preserve"> 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u w:val="single"/>
          <w:lang w:val="en-GB" w:eastAsia="en-US"/>
        </w:rPr>
        <w:t xml:space="preserve">Purchase Order </w:t>
      </w:r>
      <w:r w:rsidR="00D27E10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u w:val="single"/>
          <w:lang w:val="en-GB" w:eastAsia="en-US"/>
        </w:rPr>
        <w:t>N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u w:val="single"/>
          <w:lang w:val="en-GB" w:eastAsia="en-US"/>
        </w:rPr>
        <w:t>umber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 and </w:t>
      </w:r>
      <w:r w:rsidR="00803DE5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E</w:t>
      </w:r>
      <w:r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mail them no later than </w:t>
      </w:r>
      <w:r w:rsidR="006A4CD4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20</w:t>
      </w:r>
      <w:r w:rsidR="00130AAE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vertAlign w:val="superscript"/>
          <w:lang w:val="en-GB" w:eastAsia="en-US"/>
        </w:rPr>
        <w:t xml:space="preserve">th </w:t>
      </w:r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January</w:t>
      </w:r>
      <w:r w:rsidR="00F9223A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 xml:space="preserve"> 202</w:t>
      </w:r>
      <w:r w:rsidR="001567BD" w:rsidRPr="18B7B4B0">
        <w:rPr>
          <w:rFonts w:asciiTheme="minorHAnsi" w:eastAsia="Calibri" w:hAnsiTheme="minorHAnsi" w:cs="Calibri"/>
          <w:color w:val="1F497D" w:themeColor="text2"/>
          <w:sz w:val="24"/>
          <w:szCs w:val="24"/>
          <w:lang w:val="en-GB" w:eastAsia="en-US"/>
        </w:rPr>
        <w:t>3</w:t>
      </w:r>
    </w:p>
    <w:p w14:paraId="759198AD" w14:textId="77777777" w:rsidR="0062028A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>Treasurer</w:t>
      </w:r>
    </w:p>
    <w:p w14:paraId="4106DAE6" w14:textId="6D9B09C6" w:rsidR="007A7A56" w:rsidRPr="000C295F" w:rsidRDefault="0062028A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2" w:history="1">
        <w:r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1567BD" w:rsidRPr="00A2031E" w14:paraId="4B7FFDF2" w14:textId="77777777" w:rsidTr="009952BE">
        <w:trPr>
          <w:trHeight w:val="512"/>
        </w:trPr>
        <w:tc>
          <w:tcPr>
            <w:tcW w:w="10493" w:type="dxa"/>
            <w:gridSpan w:val="6"/>
          </w:tcPr>
          <w:p w14:paraId="125B16A2" w14:textId="77548070" w:rsidR="001567BD" w:rsidRPr="00B67535" w:rsidRDefault="001567BD" w:rsidP="009952BE">
            <w:pPr>
              <w:rPr>
                <w:color w:val="auto"/>
              </w:rPr>
            </w:pPr>
            <w:r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THURS</w:t>
            </w:r>
            <w:r w:rsidRPr="00B67535"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DAY 2</w:t>
            </w:r>
            <w:r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6</w:t>
            </w:r>
            <w:r w:rsidRPr="00B67535"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 xml:space="preserve"> JANUARY 20</w:t>
            </w:r>
            <w:r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23</w:t>
            </w:r>
            <w:r w:rsidRPr="00B67535"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 xml:space="preserve"> </w:t>
            </w:r>
            <w:r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–</w:t>
            </w:r>
            <w:r w:rsidRPr="00B67535"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 xml:space="preserve"> </w:t>
            </w:r>
            <w:r>
              <w:rPr>
                <w:rFonts w:ascii="Candara" w:eastAsia="Calibri" w:hAnsi="Candara" w:cs="Calibri"/>
                <w:b/>
                <w:color w:val="1F497D" w:themeColor="text2"/>
                <w:lang w:val="en-GB" w:eastAsia="en-US"/>
              </w:rPr>
              <w:t>SOUTH RIBBLE</w:t>
            </w:r>
          </w:p>
        </w:tc>
      </w:tr>
      <w:tr w:rsidR="001567BD" w:rsidRPr="009A53D7" w14:paraId="46C2F4C0" w14:textId="77777777" w:rsidTr="009952BE">
        <w:trPr>
          <w:trHeight w:val="804"/>
        </w:trPr>
        <w:tc>
          <w:tcPr>
            <w:tcW w:w="1988" w:type="dxa"/>
            <w:shd w:val="clear" w:color="auto" w:fill="1F497D" w:themeFill="text2"/>
          </w:tcPr>
          <w:p w14:paraId="083E167E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50F190A0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14:paraId="5E463472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4656EFF3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104024C2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07CED409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IRRV Member</w:t>
            </w:r>
          </w:p>
          <w:p w14:paraId="24A92188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07782418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Student Member</w:t>
            </w:r>
          </w:p>
          <w:p w14:paraId="270D5D59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</w:tr>
      <w:tr w:rsidR="001567BD" w:rsidRPr="00A2031E" w14:paraId="2836578E" w14:textId="77777777" w:rsidTr="009952BE">
        <w:trPr>
          <w:trHeight w:val="567"/>
        </w:trPr>
        <w:tc>
          <w:tcPr>
            <w:tcW w:w="1988" w:type="dxa"/>
          </w:tcPr>
          <w:p w14:paraId="4034464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307944DF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3753FD7F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2C30CCDA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672F8742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2564D46E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5BC58A87" w14:textId="77777777" w:rsidTr="009952BE">
        <w:trPr>
          <w:trHeight w:val="561"/>
        </w:trPr>
        <w:tc>
          <w:tcPr>
            <w:tcW w:w="1988" w:type="dxa"/>
          </w:tcPr>
          <w:p w14:paraId="47C9A306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1D7FFF1D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526ABE85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641BDCFD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1BF9CC9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592AD8A1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2231A876" w14:textId="77777777" w:rsidTr="009952BE">
        <w:trPr>
          <w:trHeight w:val="561"/>
        </w:trPr>
        <w:tc>
          <w:tcPr>
            <w:tcW w:w="1988" w:type="dxa"/>
          </w:tcPr>
          <w:p w14:paraId="4460486A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3CC6EF83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36DF48BC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2EF62D77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353AE78D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2FD1E457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202AC07A" w14:textId="77777777" w:rsidTr="009952BE">
        <w:trPr>
          <w:trHeight w:val="561"/>
        </w:trPr>
        <w:tc>
          <w:tcPr>
            <w:tcW w:w="1988" w:type="dxa"/>
          </w:tcPr>
          <w:p w14:paraId="7607F3C2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2A1F515D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0E81283E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0BF182A2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4B2D257E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1E0425CC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</w:tbl>
    <w:p w14:paraId="66187BF3" w14:textId="77777777" w:rsidR="001567BD" w:rsidRPr="00F13521" w:rsidRDefault="001567BD" w:rsidP="001567BD">
      <w:pPr>
        <w:spacing w:before="0"/>
        <w:rPr>
          <w:noProof/>
          <w:sz w:val="24"/>
          <w:szCs w:val="24"/>
          <w:lang w:val="en-GB" w:eastAsia="en-GB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1567BD" w:rsidRPr="00A2031E" w14:paraId="4FCE3846" w14:textId="77777777" w:rsidTr="18B7B4B0">
        <w:trPr>
          <w:trHeight w:val="512"/>
        </w:trPr>
        <w:tc>
          <w:tcPr>
            <w:tcW w:w="10493" w:type="dxa"/>
            <w:gridSpan w:val="6"/>
          </w:tcPr>
          <w:p w14:paraId="54580540" w14:textId="176D398A" w:rsidR="001567BD" w:rsidRPr="00B67535" w:rsidRDefault="0D883F4A" w:rsidP="009952BE">
            <w:pPr>
              <w:rPr>
                <w:color w:val="auto"/>
              </w:rPr>
            </w:pPr>
            <w:r w:rsidRPr="18B7B4B0">
              <w:rPr>
                <w:rFonts w:ascii="Candara" w:eastAsia="Calibri" w:hAnsi="Candara" w:cs="Calibri"/>
                <w:b/>
                <w:bCs/>
                <w:color w:val="1F497D" w:themeColor="text2"/>
                <w:lang w:val="en-GB" w:eastAsia="en-US"/>
              </w:rPr>
              <w:t>WEDNESDAY 8</w:t>
            </w:r>
            <w:r w:rsidRPr="0062028A">
              <w:rPr>
                <w:rFonts w:ascii="Candara" w:eastAsia="Calibri" w:hAnsi="Candara" w:cs="Calibri"/>
                <w:b/>
                <w:bCs/>
                <w:color w:val="1F497D" w:themeColor="text2"/>
                <w:vertAlign w:val="superscript"/>
                <w:lang w:val="en-GB" w:eastAsia="en-US"/>
              </w:rPr>
              <w:t>TH</w:t>
            </w:r>
            <w:r w:rsidRPr="18B7B4B0">
              <w:rPr>
                <w:rFonts w:ascii="Candara" w:eastAsia="Calibri" w:hAnsi="Candara" w:cs="Calibri"/>
                <w:b/>
                <w:bCs/>
                <w:color w:val="1F497D" w:themeColor="text2"/>
                <w:lang w:val="en-GB" w:eastAsia="en-US"/>
              </w:rPr>
              <w:t xml:space="preserve"> </w:t>
            </w:r>
            <w:r w:rsidR="001567BD" w:rsidRPr="18B7B4B0">
              <w:rPr>
                <w:rFonts w:ascii="Candara" w:eastAsia="Calibri" w:hAnsi="Candara" w:cs="Calibri"/>
                <w:b/>
                <w:bCs/>
                <w:color w:val="1F497D" w:themeColor="text2"/>
                <w:lang w:val="en-GB" w:eastAsia="en-US"/>
              </w:rPr>
              <w:t>FEBRUARY 2023 - BURY</w:t>
            </w:r>
          </w:p>
        </w:tc>
      </w:tr>
      <w:tr w:rsidR="001567BD" w:rsidRPr="009A53D7" w14:paraId="06F24FF3" w14:textId="77777777" w:rsidTr="18B7B4B0">
        <w:trPr>
          <w:trHeight w:val="991"/>
        </w:trPr>
        <w:tc>
          <w:tcPr>
            <w:tcW w:w="1988" w:type="dxa"/>
            <w:shd w:val="clear" w:color="auto" w:fill="1F497D" w:themeFill="text2"/>
          </w:tcPr>
          <w:p w14:paraId="3551AEF8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19B23C42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14:paraId="65BE737C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56614F23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6E25CB8D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3AFED842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IRRV Member</w:t>
            </w:r>
          </w:p>
          <w:p w14:paraId="5DBB3584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7200E51D" w14:textId="77777777" w:rsidR="001567BD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Student Member</w:t>
            </w:r>
          </w:p>
          <w:p w14:paraId="27627369" w14:textId="77777777" w:rsidR="001567BD" w:rsidRPr="009A53D7" w:rsidRDefault="001567BD" w:rsidP="009952BE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</w:tr>
      <w:tr w:rsidR="001567BD" w:rsidRPr="00A2031E" w14:paraId="0BDC0976" w14:textId="77777777" w:rsidTr="18B7B4B0">
        <w:trPr>
          <w:trHeight w:val="567"/>
        </w:trPr>
        <w:tc>
          <w:tcPr>
            <w:tcW w:w="1988" w:type="dxa"/>
          </w:tcPr>
          <w:p w14:paraId="18F1D7B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10EDA1C3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0763693F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0BC93A3B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41CBA095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3BDC41FB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501C27D5" w14:textId="77777777" w:rsidTr="18B7B4B0">
        <w:trPr>
          <w:trHeight w:val="561"/>
        </w:trPr>
        <w:tc>
          <w:tcPr>
            <w:tcW w:w="1988" w:type="dxa"/>
          </w:tcPr>
          <w:p w14:paraId="1363AE17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721A6100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79082320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483872A5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3892ECB3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778F50D0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176E7464" w14:textId="77777777" w:rsidTr="18B7B4B0">
        <w:trPr>
          <w:trHeight w:val="561"/>
        </w:trPr>
        <w:tc>
          <w:tcPr>
            <w:tcW w:w="1988" w:type="dxa"/>
          </w:tcPr>
          <w:p w14:paraId="37BF2AB8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3BD6A192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340137E1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2DC9846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26E9898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684E1AFE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  <w:tr w:rsidR="001567BD" w:rsidRPr="00A2031E" w14:paraId="657DA317" w14:textId="77777777" w:rsidTr="18B7B4B0">
        <w:trPr>
          <w:trHeight w:val="561"/>
        </w:trPr>
        <w:tc>
          <w:tcPr>
            <w:tcW w:w="1988" w:type="dxa"/>
          </w:tcPr>
          <w:p w14:paraId="63310259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A3406B7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126" w:type="dxa"/>
          </w:tcPr>
          <w:p w14:paraId="68F29A62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2268" w:type="dxa"/>
          </w:tcPr>
          <w:p w14:paraId="3E197DC4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72FA8BB6" w14:textId="77777777" w:rsidR="001567BD" w:rsidRPr="00A2031E" w:rsidRDefault="001567BD" w:rsidP="009952BE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10CEB836" w14:textId="77777777" w:rsidR="001567BD" w:rsidRPr="00A2031E" w:rsidRDefault="001567BD" w:rsidP="009952BE">
            <w:pPr>
              <w:rPr>
                <w:color w:val="auto"/>
              </w:rPr>
            </w:pPr>
          </w:p>
        </w:tc>
      </w:tr>
    </w:tbl>
    <w:p w14:paraId="51A1DF37" w14:textId="77777777" w:rsidR="00D27E10" w:rsidRPr="00D27E10" w:rsidRDefault="00D27E10">
      <w:pPr>
        <w:spacing w:before="0"/>
        <w:rPr>
          <w:noProof/>
          <w:sz w:val="16"/>
          <w:szCs w:val="16"/>
          <w:lang w:val="en-GB" w:eastAsia="en-GB"/>
        </w:rPr>
      </w:pPr>
    </w:p>
    <w:p w14:paraId="1560D51D" w14:textId="455ACBCD" w:rsidR="005E1BCC" w:rsidRPr="00D27E10" w:rsidRDefault="005E1BCC" w:rsidP="00803DE5">
      <w:pPr>
        <w:spacing w:before="0"/>
        <w:jc w:val="center"/>
        <w:rPr>
          <w:rFonts w:ascii="Segoe UI" w:hAnsi="Segoe UI" w:cs="Segoe UI"/>
          <w:noProof/>
          <w:color w:val="002060"/>
          <w:sz w:val="20"/>
          <w:szCs w:val="20"/>
          <w:lang w:val="en-GB" w:eastAsia="en-GB"/>
        </w:rPr>
      </w:pPr>
      <w:r w:rsidRPr="00D27E10">
        <w:rPr>
          <w:rFonts w:ascii="Segoe UI" w:hAnsi="Segoe UI" w:cs="Segoe UI"/>
          <w:noProof/>
          <w:sz w:val="16"/>
          <w:szCs w:val="16"/>
          <w:lang w:val="en-GB" w:eastAsia="en-GB"/>
        </w:rPr>
        <w:br w:type="page"/>
      </w:r>
    </w:p>
    <w:p w14:paraId="3EDC7840" w14:textId="06E9DD9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22BA9B77" w14:textId="77777777" w:rsidR="00F050EE" w:rsidRDefault="00F050EE" w:rsidP="00F050EE">
      <w:pPr>
        <w:jc w:val="center"/>
        <w:rPr>
          <w:rFonts w:ascii="Candara" w:hAnsi="Candara" w:cs="Tahoma"/>
          <w:b/>
          <w:color w:val="000000" w:themeColor="text1"/>
          <w:sz w:val="40"/>
        </w:rPr>
      </w:pPr>
    </w:p>
    <w:p w14:paraId="6BEAED22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DC6D6C" wp14:editId="7D5E9063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674620" cy="451485"/>
            <wp:effectExtent l="0" t="0" r="0" b="571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D62319" wp14:editId="450D36BF">
            <wp:extent cx="2667000" cy="358113"/>
            <wp:effectExtent l="0" t="0" r="0" b="4445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24" cy="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2771" w14:textId="77777777" w:rsidR="00F050EE" w:rsidRDefault="00F050EE" w:rsidP="00F050EE">
      <w:pPr>
        <w:jc w:val="right"/>
      </w:pPr>
    </w:p>
    <w:p w14:paraId="1E2DD7B8" w14:textId="77777777" w:rsidR="00F050EE" w:rsidRDefault="00F050EE" w:rsidP="00F050EE">
      <w:pPr>
        <w:ind w:right="-24"/>
        <w:jc w:val="right"/>
        <w:rPr>
          <w:noProof/>
          <w:lang w:val="en-GB" w:eastAsia="en-GB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26FA0DDD" wp14:editId="61F28DE8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506980" cy="753745"/>
            <wp:effectExtent l="0" t="0" r="7620" b="8255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9" r="25980" b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3AE715" wp14:editId="3BBFD663">
            <wp:extent cx="2308860" cy="808787"/>
            <wp:effectExtent l="0" t="0" r="0" b="0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4" cy="8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7420" w14:textId="77777777" w:rsidR="00F050EE" w:rsidRDefault="00F050EE" w:rsidP="00F050EE">
      <w:pPr>
        <w:jc w:val="right"/>
        <w:rPr>
          <w:noProof/>
          <w:lang w:val="en-GB" w:eastAsia="en-GB"/>
        </w:rPr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99071ED" wp14:editId="456F6265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8D7FF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5D1E999A" wp14:editId="79F78BC6">
            <wp:extent cx="3100759" cy="493993"/>
            <wp:effectExtent l="0" t="0" r="4445" b="1905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56" cy="4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52D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BA1B2D" wp14:editId="06B144B9">
            <wp:simplePos x="0" y="0"/>
            <wp:positionH relativeFrom="margin">
              <wp:posOffset>4038600</wp:posOffset>
            </wp:positionH>
            <wp:positionV relativeFrom="paragraph">
              <wp:posOffset>101600</wp:posOffset>
            </wp:positionV>
            <wp:extent cx="2423160" cy="1234440"/>
            <wp:effectExtent l="0" t="0" r="0" b="381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D518" w14:textId="77777777" w:rsidR="00F050EE" w:rsidRDefault="00F050EE" w:rsidP="00F050EE">
      <w:pPr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A62999" wp14:editId="5696BBD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667000" cy="663197"/>
            <wp:effectExtent l="0" t="0" r="0" b="381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EA42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1372DF7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FB1A243" wp14:editId="0CAADF27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830195" cy="914400"/>
            <wp:effectExtent l="0" t="0" r="8255" b="0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9006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23F838F" wp14:editId="29A6B4C1">
            <wp:simplePos x="0" y="0"/>
            <wp:positionH relativeFrom="column">
              <wp:posOffset>4290060</wp:posOffset>
            </wp:positionH>
            <wp:positionV relativeFrom="paragraph">
              <wp:posOffset>125730</wp:posOffset>
            </wp:positionV>
            <wp:extent cx="2034540" cy="772160"/>
            <wp:effectExtent l="0" t="0" r="3810" b="8890"/>
            <wp:wrapSquare wrapText="bothSides"/>
            <wp:docPr id="2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02D5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32557840" w14:textId="3940AAAE" w:rsidR="00F050EE" w:rsidRDefault="00F050EE" w:rsidP="00F050EE">
      <w:pPr>
        <w:jc w:val="right"/>
        <w:rPr>
          <w:noProof/>
          <w:lang w:val="en-GB" w:eastAsia="en-GB"/>
        </w:rPr>
      </w:pPr>
    </w:p>
    <w:p w14:paraId="13F3050C" w14:textId="7CE978C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2BFA3CB" wp14:editId="5479572E">
            <wp:simplePos x="0" y="0"/>
            <wp:positionH relativeFrom="column">
              <wp:posOffset>53340</wp:posOffset>
            </wp:positionH>
            <wp:positionV relativeFrom="paragraph">
              <wp:posOffset>116205</wp:posOffset>
            </wp:positionV>
            <wp:extent cx="2633345" cy="441325"/>
            <wp:effectExtent l="0" t="0" r="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B71259A" wp14:editId="525A8A3E">
            <wp:simplePos x="0" y="0"/>
            <wp:positionH relativeFrom="margin">
              <wp:posOffset>236220</wp:posOffset>
            </wp:positionH>
            <wp:positionV relativeFrom="paragraph">
              <wp:posOffset>833755</wp:posOffset>
            </wp:positionV>
            <wp:extent cx="2331720" cy="1013460"/>
            <wp:effectExtent l="0" t="0" r="0" b="0"/>
            <wp:wrapSquare wrapText="bothSides"/>
            <wp:docPr id="13" name="Picture 13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7A7EF81" wp14:editId="509BD365">
            <wp:extent cx="1950085" cy="1158240"/>
            <wp:effectExtent l="0" t="0" r="0" b="3810"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4" cy="116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5002" w14:textId="77777777" w:rsidR="00F050EE" w:rsidRDefault="00F050EE" w:rsidP="00F050EE"/>
    <w:p w14:paraId="65AB54D6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509B7FD" wp14:editId="60E426C5">
            <wp:simplePos x="0" y="0"/>
            <wp:positionH relativeFrom="column">
              <wp:posOffset>68580</wp:posOffset>
            </wp:positionH>
            <wp:positionV relativeFrom="paragraph">
              <wp:posOffset>434340</wp:posOffset>
            </wp:positionV>
            <wp:extent cx="2780665" cy="746760"/>
            <wp:effectExtent l="0" t="0" r="635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4335">
        <w:rPr>
          <w:noProof/>
          <w:lang w:val="en-GB" w:eastAsia="en-GB"/>
        </w:rPr>
        <w:drawing>
          <wp:inline distT="0" distB="0" distL="0" distR="0" wp14:anchorId="2BB046CF" wp14:editId="2499349D">
            <wp:extent cx="2816243" cy="929640"/>
            <wp:effectExtent l="0" t="0" r="3175" b="3810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9" cy="9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</w:p>
    <w:p w14:paraId="78E2762C" w14:textId="77777777" w:rsidR="00F050EE" w:rsidRDefault="00F050EE" w:rsidP="00F050EE">
      <w:pPr>
        <w:jc w:val="center"/>
        <w:rPr>
          <w:noProof/>
          <w:lang w:val="en-GB" w:eastAsia="en-GB"/>
        </w:rPr>
      </w:pPr>
    </w:p>
    <w:p w14:paraId="54E650E7" w14:textId="68B32763" w:rsidR="00F050EE" w:rsidRDefault="00F050EE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  <w:lang w:val="en-GB" w:eastAsia="en-GB"/>
        </w:rPr>
        <w:drawing>
          <wp:inline distT="0" distB="0" distL="0" distR="0" wp14:anchorId="3BFAFE18" wp14:editId="26F2C599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43183454">
    <w:abstractNumId w:val="0"/>
  </w:num>
  <w:num w:numId="2" w16cid:durableId="1079524581">
    <w:abstractNumId w:val="2"/>
  </w:num>
  <w:num w:numId="3" w16cid:durableId="1556891231">
    <w:abstractNumId w:val="3"/>
  </w:num>
  <w:num w:numId="4" w16cid:durableId="757750225">
    <w:abstractNumId w:val="4"/>
  </w:num>
  <w:num w:numId="5" w16cid:durableId="201791657">
    <w:abstractNumId w:val="6"/>
  </w:num>
  <w:num w:numId="6" w16cid:durableId="2004046450">
    <w:abstractNumId w:val="7"/>
  </w:num>
  <w:num w:numId="7" w16cid:durableId="1398242181">
    <w:abstractNumId w:val="1"/>
  </w:num>
  <w:num w:numId="8" w16cid:durableId="1908569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31EA"/>
    <w:rsid w:val="00006DDF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0E8E"/>
    <w:rsid w:val="000932FD"/>
    <w:rsid w:val="000A47B1"/>
    <w:rsid w:val="000B1291"/>
    <w:rsid w:val="000B25C0"/>
    <w:rsid w:val="000C16CC"/>
    <w:rsid w:val="000C295F"/>
    <w:rsid w:val="000C2CED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30AAE"/>
    <w:rsid w:val="00132F4F"/>
    <w:rsid w:val="00134B14"/>
    <w:rsid w:val="001567BD"/>
    <w:rsid w:val="00157B0D"/>
    <w:rsid w:val="0018601A"/>
    <w:rsid w:val="001868CB"/>
    <w:rsid w:val="00193692"/>
    <w:rsid w:val="0019448D"/>
    <w:rsid w:val="001B0781"/>
    <w:rsid w:val="001B17F3"/>
    <w:rsid w:val="001C2B17"/>
    <w:rsid w:val="001E5EAD"/>
    <w:rsid w:val="001F0A51"/>
    <w:rsid w:val="002168AC"/>
    <w:rsid w:val="00217827"/>
    <w:rsid w:val="00236FAE"/>
    <w:rsid w:val="00241954"/>
    <w:rsid w:val="00251514"/>
    <w:rsid w:val="00262FBA"/>
    <w:rsid w:val="0026733C"/>
    <w:rsid w:val="002721D4"/>
    <w:rsid w:val="00272572"/>
    <w:rsid w:val="002855AE"/>
    <w:rsid w:val="002A675A"/>
    <w:rsid w:val="002B0140"/>
    <w:rsid w:val="002C3BE3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180C"/>
    <w:rsid w:val="003A2A7D"/>
    <w:rsid w:val="003C3664"/>
    <w:rsid w:val="003D2849"/>
    <w:rsid w:val="003D2F49"/>
    <w:rsid w:val="003E0292"/>
    <w:rsid w:val="003E515A"/>
    <w:rsid w:val="003F42F2"/>
    <w:rsid w:val="003F541A"/>
    <w:rsid w:val="003F5DA1"/>
    <w:rsid w:val="00412251"/>
    <w:rsid w:val="004371B4"/>
    <w:rsid w:val="00460A97"/>
    <w:rsid w:val="00470734"/>
    <w:rsid w:val="00482A2A"/>
    <w:rsid w:val="00487B2A"/>
    <w:rsid w:val="0049255C"/>
    <w:rsid w:val="004948CC"/>
    <w:rsid w:val="004A1421"/>
    <w:rsid w:val="004A5013"/>
    <w:rsid w:val="004B45DB"/>
    <w:rsid w:val="004B5F87"/>
    <w:rsid w:val="004D6F1C"/>
    <w:rsid w:val="004E1F5B"/>
    <w:rsid w:val="004E2CA4"/>
    <w:rsid w:val="00511E16"/>
    <w:rsid w:val="0051248D"/>
    <w:rsid w:val="00513179"/>
    <w:rsid w:val="00537E08"/>
    <w:rsid w:val="00540DC9"/>
    <w:rsid w:val="00540F34"/>
    <w:rsid w:val="005502E2"/>
    <w:rsid w:val="00550D3E"/>
    <w:rsid w:val="00552DEA"/>
    <w:rsid w:val="0055601F"/>
    <w:rsid w:val="00562647"/>
    <w:rsid w:val="00570D96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309"/>
    <w:rsid w:val="005E5CC2"/>
    <w:rsid w:val="0060047A"/>
    <w:rsid w:val="00601B71"/>
    <w:rsid w:val="00605079"/>
    <w:rsid w:val="00605957"/>
    <w:rsid w:val="0061288B"/>
    <w:rsid w:val="0062028A"/>
    <w:rsid w:val="00620C39"/>
    <w:rsid w:val="00623A9B"/>
    <w:rsid w:val="00626167"/>
    <w:rsid w:val="00677A6A"/>
    <w:rsid w:val="006803F5"/>
    <w:rsid w:val="00691F23"/>
    <w:rsid w:val="00692598"/>
    <w:rsid w:val="00692ED3"/>
    <w:rsid w:val="006A4CD4"/>
    <w:rsid w:val="006B1DAB"/>
    <w:rsid w:val="006C11D2"/>
    <w:rsid w:val="006C1DAC"/>
    <w:rsid w:val="006C1E64"/>
    <w:rsid w:val="006C5520"/>
    <w:rsid w:val="006D7851"/>
    <w:rsid w:val="00700219"/>
    <w:rsid w:val="007201E9"/>
    <w:rsid w:val="007321AB"/>
    <w:rsid w:val="00736106"/>
    <w:rsid w:val="007442BE"/>
    <w:rsid w:val="00763B68"/>
    <w:rsid w:val="00767E16"/>
    <w:rsid w:val="00773521"/>
    <w:rsid w:val="00790A0C"/>
    <w:rsid w:val="007925CE"/>
    <w:rsid w:val="007A7A56"/>
    <w:rsid w:val="007B3F6F"/>
    <w:rsid w:val="007B77B0"/>
    <w:rsid w:val="007D2EE8"/>
    <w:rsid w:val="007D3635"/>
    <w:rsid w:val="007E63AE"/>
    <w:rsid w:val="007F5CC6"/>
    <w:rsid w:val="00803911"/>
    <w:rsid w:val="00803DE5"/>
    <w:rsid w:val="00804D78"/>
    <w:rsid w:val="00822B91"/>
    <w:rsid w:val="00826486"/>
    <w:rsid w:val="00842C35"/>
    <w:rsid w:val="00856C3A"/>
    <w:rsid w:val="00860391"/>
    <w:rsid w:val="008659B9"/>
    <w:rsid w:val="00870C6F"/>
    <w:rsid w:val="00877F45"/>
    <w:rsid w:val="00890BDE"/>
    <w:rsid w:val="008A2988"/>
    <w:rsid w:val="008C1193"/>
    <w:rsid w:val="008F3938"/>
    <w:rsid w:val="008F583E"/>
    <w:rsid w:val="00906F09"/>
    <w:rsid w:val="00942BE6"/>
    <w:rsid w:val="00951FBC"/>
    <w:rsid w:val="00963769"/>
    <w:rsid w:val="009674EB"/>
    <w:rsid w:val="0097304F"/>
    <w:rsid w:val="00981182"/>
    <w:rsid w:val="00983F35"/>
    <w:rsid w:val="00992685"/>
    <w:rsid w:val="009952BE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9F7304"/>
    <w:rsid w:val="00A03A1C"/>
    <w:rsid w:val="00A06C68"/>
    <w:rsid w:val="00A1092C"/>
    <w:rsid w:val="00A133C0"/>
    <w:rsid w:val="00A2031E"/>
    <w:rsid w:val="00A22D7F"/>
    <w:rsid w:val="00A35A1E"/>
    <w:rsid w:val="00A35E47"/>
    <w:rsid w:val="00A52024"/>
    <w:rsid w:val="00A62739"/>
    <w:rsid w:val="00A74974"/>
    <w:rsid w:val="00A8362F"/>
    <w:rsid w:val="00A842D1"/>
    <w:rsid w:val="00A934B4"/>
    <w:rsid w:val="00AC177E"/>
    <w:rsid w:val="00AC7605"/>
    <w:rsid w:val="00AD3FA4"/>
    <w:rsid w:val="00AE3A54"/>
    <w:rsid w:val="00AF0BDA"/>
    <w:rsid w:val="00AF1DB6"/>
    <w:rsid w:val="00AF362A"/>
    <w:rsid w:val="00AF47C7"/>
    <w:rsid w:val="00B0309D"/>
    <w:rsid w:val="00B10AF1"/>
    <w:rsid w:val="00B10DAF"/>
    <w:rsid w:val="00B11B98"/>
    <w:rsid w:val="00B35353"/>
    <w:rsid w:val="00B413E7"/>
    <w:rsid w:val="00B41F06"/>
    <w:rsid w:val="00B517D0"/>
    <w:rsid w:val="00B52EE2"/>
    <w:rsid w:val="00B55215"/>
    <w:rsid w:val="00B666DF"/>
    <w:rsid w:val="00B73B32"/>
    <w:rsid w:val="00B8563E"/>
    <w:rsid w:val="00B87EEC"/>
    <w:rsid w:val="00B92250"/>
    <w:rsid w:val="00B935FB"/>
    <w:rsid w:val="00BA16DD"/>
    <w:rsid w:val="00BA6355"/>
    <w:rsid w:val="00BA6D15"/>
    <w:rsid w:val="00BB19C3"/>
    <w:rsid w:val="00BB21D9"/>
    <w:rsid w:val="00BB3517"/>
    <w:rsid w:val="00BC0014"/>
    <w:rsid w:val="00BC0774"/>
    <w:rsid w:val="00BD5C5D"/>
    <w:rsid w:val="00BD713D"/>
    <w:rsid w:val="00BF0DAD"/>
    <w:rsid w:val="00BF4B69"/>
    <w:rsid w:val="00BF6991"/>
    <w:rsid w:val="00C05052"/>
    <w:rsid w:val="00C12C77"/>
    <w:rsid w:val="00C131AA"/>
    <w:rsid w:val="00C23BC7"/>
    <w:rsid w:val="00C23D8B"/>
    <w:rsid w:val="00C25D46"/>
    <w:rsid w:val="00C34C53"/>
    <w:rsid w:val="00C431B1"/>
    <w:rsid w:val="00C54C67"/>
    <w:rsid w:val="00C550F6"/>
    <w:rsid w:val="00C7361C"/>
    <w:rsid w:val="00C77777"/>
    <w:rsid w:val="00C85981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24DAD"/>
    <w:rsid w:val="00D27E10"/>
    <w:rsid w:val="00D51D1B"/>
    <w:rsid w:val="00D54982"/>
    <w:rsid w:val="00D54A85"/>
    <w:rsid w:val="00D569B3"/>
    <w:rsid w:val="00D60CDE"/>
    <w:rsid w:val="00D82F09"/>
    <w:rsid w:val="00D855E4"/>
    <w:rsid w:val="00DB7BE6"/>
    <w:rsid w:val="00DD0E30"/>
    <w:rsid w:val="00DD1FEB"/>
    <w:rsid w:val="00DF163D"/>
    <w:rsid w:val="00DF29DC"/>
    <w:rsid w:val="00E14FD6"/>
    <w:rsid w:val="00E20DBA"/>
    <w:rsid w:val="00E21CBD"/>
    <w:rsid w:val="00E267E3"/>
    <w:rsid w:val="00E2712D"/>
    <w:rsid w:val="00E33DC8"/>
    <w:rsid w:val="00E35624"/>
    <w:rsid w:val="00E41195"/>
    <w:rsid w:val="00E426F4"/>
    <w:rsid w:val="00E61B80"/>
    <w:rsid w:val="00E6275D"/>
    <w:rsid w:val="00E73CE4"/>
    <w:rsid w:val="00E75D01"/>
    <w:rsid w:val="00E81F9C"/>
    <w:rsid w:val="00E85B79"/>
    <w:rsid w:val="00E93A0F"/>
    <w:rsid w:val="00EB159A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70293"/>
    <w:rsid w:val="00F7313B"/>
    <w:rsid w:val="00F86932"/>
    <w:rsid w:val="00F9223A"/>
    <w:rsid w:val="00F939E5"/>
    <w:rsid w:val="00F94432"/>
    <w:rsid w:val="00FC2581"/>
    <w:rsid w:val="00FC2D8A"/>
    <w:rsid w:val="00FC3C27"/>
    <w:rsid w:val="00FD5744"/>
    <w:rsid w:val="00FE5A0E"/>
    <w:rsid w:val="00FE6843"/>
    <w:rsid w:val="0D883F4A"/>
    <w:rsid w:val="0E1BE087"/>
    <w:rsid w:val="1430C260"/>
    <w:rsid w:val="18B7B4B0"/>
    <w:rsid w:val="253A11A5"/>
    <w:rsid w:val="63584DB8"/>
    <w:rsid w:val="73E0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25C84D37-86AC-458D-916E-B5E460A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  <w:style w:type="paragraph" w:styleId="Revision">
    <w:name w:val="Revision"/>
    <w:hidden/>
    <w:uiPriority w:val="99"/>
    <w:semiHidden/>
    <w:rsid w:val="00677A6A"/>
    <w:rPr>
      <w:color w:val="FFFFFF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tiff"/><Relationship Id="rId2" Type="http://schemas.openxmlformats.org/officeDocument/2006/relationships/customXml" Target="../customXml/item2.xml"/><Relationship Id="rId16" Type="http://schemas.openxmlformats.org/officeDocument/2006/relationships/image" Target="cid:image002.png@01D75081.65E1F77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rvassociations.org.uk/index.php?AId=3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irrvassociations.org.uk/index.php?AId=3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12</TotalTime>
  <Pages>3</Pages>
  <Words>159</Words>
  <Characters>1080</Characters>
  <Application>Microsoft Office Word</Application>
  <DocSecurity>4</DocSecurity>
  <Lines>9</Lines>
  <Paragraphs>2</Paragraphs>
  <ScaleCrop>false</ScaleCrop>
  <Company>Wigan Councilxxx</Company>
  <LinksUpToDate>false</LinksUpToDate>
  <CharactersWithSpaces>1237</CharactersWithSpaces>
  <SharedDoc>false</SharedDoc>
  <HLinks>
    <vt:vector size="12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mailto:h.johnston@preston.gov.uk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http://www.irrvassociations.org.uk/index.php?AId=3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subject/>
  <dc:creator>Roseacre Nursery</dc:creator>
  <cp:keywords/>
  <cp:lastModifiedBy>Michael Fisher</cp:lastModifiedBy>
  <cp:revision>2</cp:revision>
  <cp:lastPrinted>2015-05-11T09:29:00Z</cp:lastPrinted>
  <dcterms:created xsi:type="dcterms:W3CDTF">2023-01-05T21:15:00Z</dcterms:created>
  <dcterms:modified xsi:type="dcterms:W3CDTF">2023-01-05T21:15:00Z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  <property fmtid="{D5CDD505-2E9C-101B-9397-08002B2CF9AE}" pid="5" name="MSIP_Label_6cf247be-992b-4e20-b276-2b45a652fb5b_Enabled">
    <vt:lpwstr>true</vt:lpwstr>
  </property>
  <property fmtid="{D5CDD505-2E9C-101B-9397-08002B2CF9AE}" pid="6" name="MSIP_Label_6cf247be-992b-4e20-b276-2b45a652fb5b_SetDate">
    <vt:lpwstr>2022-12-21T11:12:05Z</vt:lpwstr>
  </property>
  <property fmtid="{D5CDD505-2E9C-101B-9397-08002B2CF9AE}" pid="7" name="MSIP_Label_6cf247be-992b-4e20-b276-2b45a652fb5b_Method">
    <vt:lpwstr>Privileged</vt:lpwstr>
  </property>
  <property fmtid="{D5CDD505-2E9C-101B-9397-08002B2CF9AE}" pid="8" name="MSIP_Label_6cf247be-992b-4e20-b276-2b45a652fb5b_Name">
    <vt:lpwstr>Sensitivity - Public</vt:lpwstr>
  </property>
  <property fmtid="{D5CDD505-2E9C-101B-9397-08002B2CF9AE}" pid="9" name="MSIP_Label_6cf247be-992b-4e20-b276-2b45a652fb5b_SiteId">
    <vt:lpwstr>0db58d9a-2c0c-473d-aada-82a1982edb13</vt:lpwstr>
  </property>
  <property fmtid="{D5CDD505-2E9C-101B-9397-08002B2CF9AE}" pid="10" name="MSIP_Label_6cf247be-992b-4e20-b276-2b45a652fb5b_ActionId">
    <vt:lpwstr>0253018a-56be-47af-a6b0-047f5630ad29</vt:lpwstr>
  </property>
  <property fmtid="{D5CDD505-2E9C-101B-9397-08002B2CF9AE}" pid="11" name="MSIP_Label_6cf247be-992b-4e20-b276-2b45a652fb5b_ContentBits">
    <vt:lpwstr>0</vt:lpwstr>
  </property>
</Properties>
</file>